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20E" w:rsidRPr="00546C78" w:rsidRDefault="00B069F5" w:rsidP="004F220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F220E" w:rsidRDefault="004F220E" w:rsidP="004F220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20E" w:rsidRDefault="00B069F5" w:rsidP="004F220E">
      <w:pPr>
        <w:rPr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024B" w:rsidRDefault="004F220E" w:rsidP="004F220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</w:pPr>
      <w:r w:rsidRPr="005C4919"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  <w:t xml:space="preserve">МОДЕЛЬ </w:t>
      </w:r>
    </w:p>
    <w:p w:rsidR="004F220E" w:rsidRPr="005C4919" w:rsidRDefault="004F220E" w:rsidP="004F220E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</w:pPr>
      <w:r w:rsidRPr="005C4919">
        <w:rPr>
          <w:rFonts w:ascii="Times New Roman" w:hAnsi="Times New Roman" w:cs="Times New Roman"/>
          <w:b/>
          <w:color w:val="FF0000"/>
          <w:sz w:val="56"/>
          <w:szCs w:val="56"/>
          <w:lang w:eastAsia="ru-RU"/>
        </w:rPr>
        <w:t>ОРГАНИЗАЦИИ РАБОТЫ С МОЛОДЫМИ СПЕЦИАЛИСТАМИ</w:t>
      </w:r>
    </w:p>
    <w:p w:rsidR="004F220E" w:rsidRPr="005C4919" w:rsidRDefault="004F220E" w:rsidP="004F220E">
      <w:pPr>
        <w:jc w:val="center"/>
        <w:rPr>
          <w:rFonts w:ascii="Times New Roman" w:hAnsi="Times New Roman" w:cs="Times New Roman"/>
          <w:color w:val="FF0000"/>
          <w:sz w:val="56"/>
          <w:szCs w:val="56"/>
          <w:lang w:eastAsia="ru-RU"/>
        </w:rPr>
      </w:pPr>
    </w:p>
    <w:p w:rsidR="004F220E" w:rsidRPr="00021C17" w:rsidRDefault="004F220E" w:rsidP="004F220E">
      <w:pPr>
        <w:rPr>
          <w:lang w:eastAsia="ru-RU"/>
        </w:rPr>
      </w:pPr>
    </w:p>
    <w:p w:rsidR="004F220E" w:rsidRDefault="00B069F5" w:rsidP="004F220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C4919" w:rsidRDefault="005C4919" w:rsidP="004F220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4015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20E" w:rsidRPr="005C4919" w:rsidRDefault="004F220E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C4919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заведующей </w:t>
      </w:r>
      <w:proofErr w:type="gramStart"/>
      <w:r w:rsidRPr="005C4919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C4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C4919" w:rsidRDefault="004F220E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4919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5C491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C4919" w:rsidRPr="005C4919">
        <w:rPr>
          <w:rFonts w:ascii="Times New Roman" w:hAnsi="Times New Roman" w:cs="Times New Roman"/>
          <w:sz w:val="28"/>
          <w:szCs w:val="28"/>
          <w:lang w:eastAsia="ru-RU"/>
        </w:rPr>
        <w:t>методической</w:t>
      </w:r>
    </w:p>
    <w:p w:rsidR="004F220E" w:rsidRPr="005C4919" w:rsidRDefault="005C4919" w:rsidP="005C4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5C49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220E" w:rsidRPr="005C4919">
        <w:rPr>
          <w:rFonts w:ascii="Times New Roman" w:hAnsi="Times New Roman" w:cs="Times New Roman"/>
          <w:sz w:val="28"/>
          <w:szCs w:val="28"/>
          <w:lang w:eastAsia="ru-RU"/>
        </w:rPr>
        <w:t>работе</w:t>
      </w:r>
    </w:p>
    <w:p w:rsidR="00B069F5" w:rsidRPr="005C4919" w:rsidRDefault="00954015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Баскова Е.В.</w:t>
      </w:r>
    </w:p>
    <w:p w:rsidR="004F220E" w:rsidRPr="005C4919" w:rsidRDefault="004F220E" w:rsidP="005C49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220E" w:rsidRDefault="004F220E" w:rsidP="004F220E">
      <w:pPr>
        <w:jc w:val="right"/>
        <w:rPr>
          <w:lang w:eastAsia="ru-RU"/>
        </w:rPr>
      </w:pPr>
    </w:p>
    <w:p w:rsidR="004F220E" w:rsidRDefault="004F220E" w:rsidP="004F220E">
      <w:pPr>
        <w:jc w:val="right"/>
        <w:rPr>
          <w:lang w:eastAsia="ru-RU"/>
        </w:rPr>
      </w:pPr>
    </w:p>
    <w:p w:rsidR="004F220E" w:rsidRDefault="004F220E" w:rsidP="004F220E">
      <w:pPr>
        <w:jc w:val="right"/>
        <w:rPr>
          <w:lang w:eastAsia="ru-RU"/>
        </w:rPr>
      </w:pPr>
    </w:p>
    <w:p w:rsidR="004F220E" w:rsidRPr="00021C17" w:rsidRDefault="004F220E" w:rsidP="004F220E">
      <w:pPr>
        <w:jc w:val="right"/>
        <w:rPr>
          <w:lang w:eastAsia="ru-RU"/>
        </w:rPr>
      </w:pPr>
    </w:p>
    <w:p w:rsidR="004F220E" w:rsidRPr="00954015" w:rsidRDefault="004F220E" w:rsidP="00954015">
      <w:pPr>
        <w:rPr>
          <w:rFonts w:ascii="Times New Roman" w:hAnsi="Times New Roman" w:cs="Times New Roman"/>
          <w:sz w:val="40"/>
          <w:szCs w:val="28"/>
          <w:lang w:eastAsia="ru-RU"/>
        </w:rPr>
      </w:pPr>
      <w:r w:rsidRPr="00954015">
        <w:rPr>
          <w:sz w:val="32"/>
        </w:rPr>
        <w:lastRenderedPageBreak/>
        <w:t>ОГЛАВЛЕНИЕ:</w:t>
      </w:r>
    </w:p>
    <w:p w:rsidR="004F220E" w:rsidRDefault="004F220E" w:rsidP="004F220E">
      <w:pPr>
        <w:pStyle w:val="11"/>
        <w:rPr>
          <w:noProof/>
          <w:szCs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310333124" w:history="1">
        <w:r>
          <w:rPr>
            <w:rStyle w:val="a9"/>
            <w:noProof/>
          </w:rPr>
          <w:t>МОДЕЛЬ ОРГАНИЗАЦИИ РАБОТЫ С МОЛОДЫМИ СПЕЦИАЛИСТАМИ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_Toc310333124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5401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4F220E" w:rsidRDefault="007C63D6" w:rsidP="004F220E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5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Цель: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_Toc310333125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54015">
          <w:rPr>
            <w:rFonts w:ascii="Times New Roman" w:hAnsi="Times New Roman"/>
            <w:noProof/>
            <w:webHidden/>
            <w:sz w:val="28"/>
          </w:rPr>
          <w:t>5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7C63D6" w:rsidP="004F220E">
      <w:pPr>
        <w:pStyle w:val="2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6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Задачи: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_Toc310333126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54015">
          <w:rPr>
            <w:rFonts w:ascii="Times New Roman" w:hAnsi="Times New Roman"/>
            <w:noProof/>
            <w:webHidden/>
            <w:sz w:val="28"/>
          </w:rPr>
          <w:t>5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7C63D6" w:rsidP="004F220E">
      <w:pPr>
        <w:pStyle w:val="3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7" w:history="1">
        <w:r w:rsidR="004F220E">
          <w:rPr>
            <w:rStyle w:val="a9"/>
            <w:rFonts w:ascii="Times New Roman" w:hAnsi="Times New Roman"/>
            <w:noProof/>
            <w:sz w:val="28"/>
          </w:rPr>
          <w:t>Формы и методы работы с молодыми специалистами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_Toc310333127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54015">
          <w:rPr>
            <w:rFonts w:ascii="Times New Roman" w:hAnsi="Times New Roman"/>
            <w:noProof/>
            <w:webHidden/>
            <w:sz w:val="28"/>
          </w:rPr>
          <w:t>6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7C63D6" w:rsidP="004F220E">
      <w:pPr>
        <w:pStyle w:val="3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8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Оценка деятельности молодых специалистов проводится в двух вариантах: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_Toc310333128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54015">
          <w:rPr>
            <w:rFonts w:ascii="Times New Roman" w:hAnsi="Times New Roman"/>
            <w:noProof/>
            <w:webHidden/>
            <w:sz w:val="28"/>
          </w:rPr>
          <w:t>7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7C63D6" w:rsidP="004F220E">
      <w:pPr>
        <w:pStyle w:val="3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29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Этапы работы: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_Toc310333129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54015">
          <w:rPr>
            <w:rFonts w:ascii="Times New Roman" w:hAnsi="Times New Roman"/>
            <w:noProof/>
            <w:webHidden/>
            <w:sz w:val="28"/>
          </w:rPr>
          <w:t>8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7C63D6" w:rsidP="004F220E">
      <w:pPr>
        <w:pStyle w:val="33"/>
        <w:tabs>
          <w:tab w:val="right" w:leader="dot" w:pos="9345"/>
        </w:tabs>
        <w:rPr>
          <w:rFonts w:ascii="Times New Roman" w:hAnsi="Times New Roman"/>
          <w:noProof/>
          <w:sz w:val="28"/>
          <w:szCs w:val="24"/>
          <w:lang w:eastAsia="ru-RU"/>
        </w:rPr>
      </w:pPr>
      <w:hyperlink w:anchor="_Toc310333130" w:history="1">
        <w:r w:rsidR="004F220E">
          <w:rPr>
            <w:rStyle w:val="a9"/>
            <w:rFonts w:ascii="Times New Roman" w:hAnsi="Times New Roman"/>
            <w:noProof/>
            <w:sz w:val="28"/>
            <w:lang w:eastAsia="ru-RU"/>
          </w:rPr>
          <w:t>Результативность:</w:t>
        </w:r>
        <w:r w:rsidR="004F220E">
          <w:rPr>
            <w:rFonts w:ascii="Times New Roman" w:hAnsi="Times New Roman"/>
            <w:noProof/>
            <w:webHidden/>
            <w:sz w:val="28"/>
          </w:rPr>
          <w:tab/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4F220E">
          <w:rPr>
            <w:rFonts w:ascii="Times New Roman" w:hAnsi="Times New Roman"/>
            <w:noProof/>
            <w:webHidden/>
            <w:sz w:val="28"/>
          </w:rPr>
          <w:instrText xml:space="preserve"> PAGEREF _Toc310333130 \h </w:instrText>
        </w:r>
        <w:r w:rsidR="004F220E">
          <w:rPr>
            <w:rFonts w:ascii="Times New Roman" w:hAnsi="Times New Roman"/>
            <w:noProof/>
            <w:webHidden/>
            <w:sz w:val="28"/>
          </w:rPr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954015">
          <w:rPr>
            <w:rFonts w:ascii="Times New Roman" w:hAnsi="Times New Roman"/>
            <w:noProof/>
            <w:webHidden/>
            <w:sz w:val="28"/>
          </w:rPr>
          <w:t>10</w:t>
        </w:r>
        <w:r w:rsidR="004F220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4F220E" w:rsidRDefault="004F220E" w:rsidP="004F220E">
      <w:pPr>
        <w:pStyle w:val="1"/>
        <w:jc w:val="center"/>
        <w:rPr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fldChar w:fldCharType="end"/>
      </w:r>
      <w:bookmarkStart w:id="0" w:name="_GoBack"/>
      <w:bookmarkEnd w:id="0"/>
      <w:r>
        <w:rPr>
          <w:lang w:eastAsia="ru-RU"/>
        </w:rPr>
        <w:br w:type="page"/>
      </w:r>
      <w:bookmarkStart w:id="1" w:name="_Toc310333124"/>
      <w:r>
        <w:rPr>
          <w:lang w:eastAsia="ru-RU"/>
        </w:rPr>
        <w:lastRenderedPageBreak/>
        <w:t>МОДЕЛЬ ОРГАНИЗАЦИИ РАБОТЫ С МОЛОДЫМИ СПЕЦИАЛИСТАМИ</w:t>
      </w:r>
      <w:bookmarkEnd w:id="1"/>
    </w:p>
    <w:p w:rsidR="004F220E" w:rsidRDefault="004F220E" w:rsidP="004F220E">
      <w:pPr>
        <w:pStyle w:val="21"/>
      </w:pPr>
      <w:r>
        <w:t xml:space="preserve">"Со мной работали десятки молодых </w:t>
      </w:r>
      <w:proofErr w:type="gramStart"/>
      <w:r>
        <w:t>педагогов</w:t>
      </w:r>
      <w:proofErr w:type="gramEnd"/>
      <w:r>
        <w:br w:type="textWrapping" w:clear="all"/>
        <w:t xml:space="preserve">Я убедился, что как бы человек успешно </w:t>
      </w:r>
      <w:r>
        <w:br w:type="textWrapping" w:clear="all"/>
        <w:t xml:space="preserve">не кончил педагогический вуз, как бы он не был талантлив, </w:t>
      </w:r>
      <w:r>
        <w:br w:type="textWrapping" w:clear="all"/>
        <w:t xml:space="preserve">а если не будет учиться на опыте, никогда не будет хорошим педагогом, </w:t>
      </w:r>
      <w:r>
        <w:br w:type="textWrapping" w:clear="all"/>
        <w:t>я сам учился у более старых педагогов…"</w:t>
      </w:r>
    </w:p>
    <w:p w:rsidR="004F220E" w:rsidRDefault="004F220E" w:rsidP="004F220E">
      <w:pPr>
        <w:pStyle w:val="4"/>
      </w:pPr>
      <w:r>
        <w:t>А.С. Макаренко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Любое образовательное учреждение – это, прежде всего педагоги, работающие в нем.</w:t>
      </w:r>
      <w:r>
        <w:rPr>
          <w:rFonts w:ascii="Times New Roman" w:hAnsi="Times New Roman"/>
          <w:sz w:val="28"/>
          <w:szCs w:val="24"/>
          <w:lang w:eastAsia="ru-RU"/>
        </w:rPr>
        <w:t xml:space="preserve"> За последние годы статистика неумолима: педагогический состав школ и дошкольных учреждений стремительно "стареет". В ДОУ работают педагоги с большим стажем работы, для части которых в скором времени будет характерна «усталость от профессии», «эмоциональное выгорание». 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Как ни крути, отсутствие молодых специалистов с их новыми идеями и знаниями все-таки является отрицательным фактором. Если так и дальше будет продолжаться, то в скором времени в детских садах столкнуться с «кадровым голодом» и подрастающее поколение некому будет воспитывать в соответствии с современными требованиями общества.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 последнее время число молодых специалистов, приходящих в дошкольные учреждения, очень мало.</w:t>
      </w:r>
      <w:r>
        <w:rPr>
          <w:rFonts w:ascii="Times New Roman" w:hAnsi="Times New Roman"/>
          <w:sz w:val="28"/>
          <w:szCs w:val="24"/>
        </w:rPr>
        <w:t xml:space="preserve"> Вторая проблема заключается не только в недостатке практического опыта молодых специалистов, но и в отсутствии знаний по дошкольной педагогике, т.к. все начинающие воспитатели, пришедшие в детский сад – либо выпускники педагогических училищ (факультет начальных классов), либо выпускники высших учебных заведений (социальная педагогика или специальные дисциплины). Вот почему, о</w:t>
      </w:r>
      <w:r>
        <w:rPr>
          <w:rFonts w:ascii="Times New Roman" w:hAnsi="Times New Roman"/>
          <w:sz w:val="28"/>
          <w:szCs w:val="24"/>
          <w:lang w:eastAsia="ru-RU"/>
        </w:rPr>
        <w:t>собого внимания требуют молодые педагоги, не имеющие профессионального дошкольного образования.</w:t>
      </w:r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  <w:lang w:eastAsia="ru-RU"/>
        </w:rPr>
        <w:t xml:space="preserve">Если молодого педагога в такой ситуации просто «отпустить в свободное плавание», то после первых недель душевного подъёма и эйфории неминуемо начнутся  конфликты: у него могут появиться сомнения в собственной состоятельности - и в профессиональной, и в личностной. </w:t>
      </w:r>
      <w:proofErr w:type="gramEnd"/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На этом фоне одной из первостепенных задач коллективов детских садов становится всемерная поддержка тех немногих молодых специалистов, которые выбирают нелегкий путь воспитателя.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И поэтому их появление в коллективе – это радость и для руководителя, и для педагогов. В то же время неудовлетворенность некоторых молодых воспитателей своей работой иногда полностью лежит на совести администрации и, прежде всего, заместителя заведующей по воспитательной – образовательной работе.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lastRenderedPageBreak/>
        <w:t>Вот почему перед руководителями ДОУ одной из первостепенных является задача не просто привлечения молодых специалистов, но и (что еще существеннее) удержания их на педагогическом поприще.</w:t>
      </w:r>
    </w:p>
    <w:p w:rsidR="004F220E" w:rsidRDefault="004F220E" w:rsidP="004F220E">
      <w:pPr>
        <w:spacing w:after="0" w:line="240" w:lineRule="auto"/>
        <w:jc w:val="both"/>
        <w:rPr>
          <w:sz w:val="28"/>
          <w:szCs w:val="24"/>
        </w:rPr>
      </w:pPr>
      <w:r>
        <w:rPr>
          <w:rFonts w:ascii="Times New Roman" w:hAnsi="Times New Roman"/>
          <w:sz w:val="28"/>
          <w:szCs w:val="24"/>
          <w:lang w:eastAsia="ru-RU"/>
        </w:rPr>
        <w:t>Задача руководителя, заместителя заведующей по В</w:t>
      </w:r>
      <w:r w:rsidR="000348CF">
        <w:rPr>
          <w:rFonts w:ascii="Times New Roman" w:hAnsi="Times New Roman"/>
          <w:sz w:val="28"/>
          <w:szCs w:val="24"/>
          <w:lang w:eastAsia="ru-RU"/>
        </w:rPr>
        <w:t>М</w:t>
      </w:r>
      <w:r>
        <w:rPr>
          <w:rFonts w:ascii="Times New Roman" w:hAnsi="Times New Roman"/>
          <w:sz w:val="28"/>
          <w:szCs w:val="24"/>
          <w:lang w:eastAsia="ru-RU"/>
        </w:rPr>
        <w:t>Р – помочь молодым педагогам адаптироваться в новом коллективе, сделать так, чтобы они не разочаровались в выбранном пути.</w:t>
      </w:r>
      <w:r>
        <w:rPr>
          <w:sz w:val="28"/>
          <w:szCs w:val="24"/>
        </w:rPr>
        <w:t xml:space="preserve"> </w:t>
      </w:r>
    </w:p>
    <w:p w:rsidR="004F220E" w:rsidRDefault="004F220E" w:rsidP="004F220E">
      <w:pPr>
        <w:pStyle w:val="31"/>
      </w:pPr>
      <w:proofErr w:type="gramStart"/>
      <w:r>
        <w:t>Мы считаем, что если в управленческой деятельности использовать системный подход по повышению профессиональной компетентности молодых специалистов, то это позволит недавнему выпускнику вуза быстро адаптироваться к работе в детском саду, избежать момента неуверенности в собственных силах, наладить успешную коммуникацию со всеми участниками педагогического процесса, формировать мотивацию к дальнейшему самообразованию  по психологии и педагогике, «почувствовать вкус» профессиональных достижений, раскрыть свою индивидуальность и</w:t>
      </w:r>
      <w:proofErr w:type="gramEnd"/>
      <w:r>
        <w:t xml:space="preserve"> начать формирование собственной профессиональной траектории.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Особенностью труда начинающих педагогов является то, что они с первого дня работы имеют те же самые обязанности и несут ту же ответственность, что и воспитатели с многолетним стажем, а  родители, администрация и коллеги по работе ожидают от них столь же безупречного профессионализма.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 воспитатели, которые в первый год своей работы не получат поддержки от коллег и администрации, чувствуют себя «брошенными на произвол судьбы», от столкновения с реальностью - испытывают шок. Молодой воспитатель боится собственной несостоятельности во взаимодействии с воспитанниками, их родителями, опасается критики администрации и опытных коллег, постоянно волнуется, что что-нибудь не успеет, забудет, упустит.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Такой воспитатель не способен ни на какое творчество, ни на какие инновации.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Чтобы этого не произошло, молодым воспитателям нужно целенаправленно помогать.</w:t>
      </w:r>
    </w:p>
    <w:p w:rsidR="004F220E" w:rsidRDefault="004F220E" w:rsidP="004F220E">
      <w:pPr>
        <w:pStyle w:val="5"/>
        <w:jc w:val="center"/>
        <w:rPr>
          <w:b/>
          <w:bCs/>
        </w:rPr>
      </w:pPr>
      <w:r>
        <w:rPr>
          <w:b/>
          <w:bCs/>
        </w:rPr>
        <w:lastRenderedPageBreak/>
        <w:t>Условное разделение молодых педагогов на группы</w:t>
      </w:r>
    </w:p>
    <w:p w:rsidR="004F220E" w:rsidRDefault="004F220E" w:rsidP="004F220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914900" cy="2428875"/>
            <wp:effectExtent l="19050" t="0" r="0" b="0"/>
            <wp:docPr id="1" name="Организационная 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рганизационная диаграмм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19888" b="-20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20E" w:rsidRDefault="004F220E" w:rsidP="004F220E">
      <w:pPr>
        <w:pStyle w:val="2"/>
        <w:jc w:val="center"/>
        <w:rPr>
          <w:i w:val="0"/>
          <w:iCs w:val="0"/>
          <w:lang w:eastAsia="ru-RU"/>
        </w:rPr>
      </w:pPr>
      <w:bookmarkStart w:id="2" w:name="_Toc310333125"/>
      <w:r>
        <w:rPr>
          <w:i w:val="0"/>
          <w:iCs w:val="0"/>
          <w:lang w:eastAsia="ru-RU"/>
        </w:rPr>
        <w:t>Цель:</w:t>
      </w:r>
      <w:bookmarkEnd w:id="2"/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Создание в ДОУ условий для профессионального роста молодых специалистов</w:t>
      </w:r>
      <w:r>
        <w:rPr>
          <w:sz w:val="28"/>
          <w:szCs w:val="24"/>
        </w:rPr>
        <w:t xml:space="preserve">, </w:t>
      </w:r>
      <w:r>
        <w:rPr>
          <w:rFonts w:ascii="Times New Roman" w:hAnsi="Times New Roman"/>
          <w:sz w:val="28"/>
          <w:szCs w:val="24"/>
        </w:rPr>
        <w:t>способствующих снижению проблем адаптации и успешному вхождению в профессиональную деятельность молодого педагога.</w:t>
      </w:r>
    </w:p>
    <w:p w:rsidR="004F220E" w:rsidRDefault="004F220E" w:rsidP="004F220E">
      <w:pPr>
        <w:pStyle w:val="2"/>
        <w:jc w:val="center"/>
        <w:rPr>
          <w:lang w:eastAsia="ru-RU"/>
        </w:rPr>
      </w:pPr>
      <w:bookmarkStart w:id="3" w:name="_Toc310333126"/>
      <w:r>
        <w:rPr>
          <w:i w:val="0"/>
          <w:iCs w:val="0"/>
          <w:lang w:eastAsia="ru-RU"/>
        </w:rPr>
        <w:t>Задачи</w:t>
      </w:r>
      <w:r>
        <w:rPr>
          <w:lang w:eastAsia="ru-RU"/>
        </w:rPr>
        <w:t>:</w:t>
      </w:r>
      <w:bookmarkEnd w:id="3"/>
    </w:p>
    <w:p w:rsidR="004F220E" w:rsidRDefault="004F220E" w:rsidP="004F22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Обеспечить наиболее лёгкой адаптации молодых специалистов в коллективе, в процессе адаптации поддержать педагога эмоционально, укрепить веру педагога в себя.</w:t>
      </w:r>
    </w:p>
    <w:p w:rsidR="004F220E" w:rsidRDefault="004F220E" w:rsidP="004F22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Использовать эффективных форм повышения профессиональной компетентности и профессионального мастерства молодых специалистов, </w:t>
      </w:r>
      <w:r>
        <w:rPr>
          <w:rFonts w:ascii="Times New Roman" w:hAnsi="Times New Roman"/>
          <w:sz w:val="28"/>
          <w:szCs w:val="24"/>
          <w:lang w:eastAsia="ru-RU"/>
        </w:rPr>
        <w:t>обеспечить информационное пространство для самостоятельного овладения профессиональными знаниями.</w:t>
      </w:r>
    </w:p>
    <w:p w:rsidR="004F220E" w:rsidRDefault="004F220E" w:rsidP="004F22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Совместно планировать карьеру молодых специалистов с наставником.</w:t>
      </w:r>
    </w:p>
    <w:p w:rsidR="004F220E" w:rsidRDefault="004F220E" w:rsidP="004F220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Приобщать молодых специалистов к корпоративной культуре (под корпоративной культурой мы понимаем устойчивый, сложившийся в процессе жизнедеятельности учреждения, стиль работы его сотрудников, принципы организации внутренних процессов учреждения и стратегии деятельности, обеспечивающих стабильное функционирование и развитие) учреждения, объединять вокруг традиций ДОУ.</w:t>
      </w:r>
    </w:p>
    <w:p w:rsidR="004F220E" w:rsidRDefault="004F220E" w:rsidP="004F220E">
      <w:pPr>
        <w:spacing w:before="2040" w:after="24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lastRenderedPageBreak/>
        <w:t>Свою работу с молодыми специалистами мы строим с учетом трех аспектов их деятельности:</w:t>
      </w:r>
    </w:p>
    <w:tbl>
      <w:tblPr>
        <w:tblW w:w="0" w:type="auto"/>
        <w:jc w:val="center"/>
        <w:tblCellSpacing w:w="20" w:type="dxa"/>
        <w:tblInd w:w="55" w:type="dxa"/>
        <w:tblLook w:val="00A0" w:firstRow="1" w:lastRow="0" w:firstColumn="1" w:lastColumn="0" w:noHBand="0" w:noVBand="0"/>
      </w:tblPr>
      <w:tblGrid>
        <w:gridCol w:w="3127"/>
        <w:gridCol w:w="3127"/>
        <w:gridCol w:w="3128"/>
      </w:tblGrid>
      <w:tr w:rsidR="004F220E" w:rsidTr="00C947DA">
        <w:trPr>
          <w:trHeight w:val="1133"/>
          <w:tblCellSpacing w:w="20" w:type="dxa"/>
          <w:jc w:val="center"/>
        </w:trPr>
        <w:tc>
          <w:tcPr>
            <w:tcW w:w="3067" w:type="dxa"/>
            <w:shd w:val="clear" w:color="auto" w:fill="FFFF00"/>
            <w:vAlign w:val="center"/>
          </w:tcPr>
          <w:p w:rsidR="004F220E" w:rsidRDefault="007C63D6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46.05pt;margin-top:38.9pt;width:38.25pt;height:36.15pt;z-index:251660288" adj="8011,5421"/>
              </w:pict>
            </w:r>
            <w:r w:rsidR="004F220E">
              <w:rPr>
                <w:rFonts w:ascii="Times New Roman" w:hAnsi="Times New Roman"/>
                <w:sz w:val="24"/>
                <w:szCs w:val="24"/>
                <w:lang w:eastAsia="ru-RU"/>
              </w:rPr>
              <w:t>«Заместитель заведующей по</w:t>
            </w:r>
            <w:r w:rsidR="000348C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ВМ</w:t>
            </w:r>
            <w:r w:rsidR="004F220E">
              <w:rPr>
                <w:rFonts w:ascii="Times New Roman" w:hAnsi="Times New Roman"/>
                <w:sz w:val="24"/>
                <w:szCs w:val="24"/>
                <w:lang w:eastAsia="ru-RU"/>
              </w:rPr>
              <w:t>Р - молодой специалист»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shd w:val="clear" w:color="auto" w:fill="FFFF00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«Молодой специалист – ребенок и его родитель»</w:t>
            </w:r>
          </w:p>
          <w:p w:rsidR="004F220E" w:rsidRDefault="007C63D6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_x0000_s1027" type="#_x0000_t67" style="position:absolute;left:0;text-align:left;margin-left:53.2pt;margin-top:11.45pt;width:38.25pt;height:36pt;z-index:251661312" adj="10040,4687"/>
              </w:pict>
            </w:r>
          </w:p>
        </w:tc>
        <w:tc>
          <w:tcPr>
            <w:tcW w:w="3068" w:type="dxa"/>
            <w:shd w:val="clear" w:color="auto" w:fill="FFFF00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«Молодой специалист – коллега»</w:t>
            </w:r>
          </w:p>
          <w:p w:rsidR="004F220E" w:rsidRDefault="007C63D6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4"/>
                <w:lang w:eastAsia="ru-RU"/>
              </w:rPr>
              <w:pict>
                <v:shape id="_x0000_s1028" type="#_x0000_t67" style="position:absolute;left:0;text-align:left;margin-left:49.85pt;margin-top:11.45pt;width:38.25pt;height:36pt;z-index:251662336" adj="6440,4659"/>
              </w:pict>
            </w:r>
          </w:p>
        </w:tc>
      </w:tr>
      <w:tr w:rsidR="004F220E" w:rsidTr="00C947DA">
        <w:trPr>
          <w:trHeight w:val="4415"/>
          <w:tblCellSpacing w:w="20" w:type="dxa"/>
          <w:jc w:val="center"/>
        </w:trPr>
        <w:tc>
          <w:tcPr>
            <w:tcW w:w="3067" w:type="dxa"/>
            <w:shd w:val="clear" w:color="auto" w:fill="00CCFF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создание условий для легкой адаптации молодого специалиста на работе;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необходимыми знаниями, умениями, навыками;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методической литературой, материалами перспективного планирования, дидактическими материалами, знакомство с методическим кабинетом.</w:t>
            </w:r>
          </w:p>
        </w:tc>
        <w:tc>
          <w:tcPr>
            <w:tcW w:w="3087" w:type="dxa"/>
            <w:shd w:val="clear" w:color="auto" w:fill="00CCFF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авторитета педагога, уважения, интереса к нему у детей и их родителей;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  <w:shd w:val="clear" w:color="auto" w:fill="00CCFF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 поддержки со стороны коллег</w:t>
            </w:r>
            <w:r>
              <w:rPr>
                <w:sz w:val="24"/>
                <w:szCs w:val="24"/>
                <w:lang w:eastAsia="ru-RU"/>
              </w:rPr>
              <w:t>.</w:t>
            </w:r>
          </w:p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F220E" w:rsidRDefault="004F220E" w:rsidP="004F220E">
      <w:pPr>
        <w:spacing w:before="240" w:after="12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Процесс повышения профессионализма молодых специалистов предполагаем, строить с учётом следующих факторов:</w:t>
      </w:r>
    </w:p>
    <w:p w:rsidR="004F220E" w:rsidRDefault="004F220E" w:rsidP="004F220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уровень базового образования;</w:t>
      </w:r>
    </w:p>
    <w:p w:rsidR="004F220E" w:rsidRDefault="004F220E" w:rsidP="004F220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индивидуальных особенностей;</w:t>
      </w:r>
    </w:p>
    <w:p w:rsidR="004F220E" w:rsidRDefault="004F220E" w:rsidP="004F220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уровень профессиональных потребностей педагога (каких результатов в своей деятельности хотят добиться);</w:t>
      </w:r>
    </w:p>
    <w:p w:rsidR="004F220E" w:rsidRDefault="004F220E" w:rsidP="004F220E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4"/>
        </w:rPr>
        <w:t>имеют ли практический опыт с детьми.</w:t>
      </w:r>
    </w:p>
    <w:p w:rsidR="004F220E" w:rsidRDefault="004F220E" w:rsidP="004F220E">
      <w:pPr>
        <w:pStyle w:val="3"/>
        <w:jc w:val="center"/>
        <w:rPr>
          <w:rFonts w:ascii="Times New Roman" w:hAnsi="Times New Roman" w:cs="Times New Roman"/>
          <w:sz w:val="28"/>
        </w:rPr>
      </w:pPr>
      <w:bookmarkStart w:id="4" w:name="_Toc310333127"/>
      <w:r>
        <w:rPr>
          <w:rFonts w:ascii="Times New Roman" w:hAnsi="Times New Roman" w:cs="Times New Roman"/>
          <w:sz w:val="28"/>
        </w:rPr>
        <w:t>Формы и методы</w:t>
      </w:r>
      <w:r>
        <w:rPr>
          <w:rFonts w:ascii="Times New Roman" w:hAnsi="Times New Roman" w:cs="Times New Roman"/>
          <w:sz w:val="28"/>
        </w:rPr>
        <w:br w:type="textWrapping" w:clear="all"/>
        <w:t>работы с молодыми специалистами</w:t>
      </w:r>
      <w:bookmarkEnd w:id="4"/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4044"/>
        <w:gridCol w:w="4387"/>
      </w:tblGrid>
      <w:tr w:rsidR="004F220E" w:rsidTr="00C947DA">
        <w:trPr>
          <w:trHeight w:val="3507"/>
          <w:jc w:val="center"/>
        </w:trPr>
        <w:tc>
          <w:tcPr>
            <w:tcW w:w="4044" w:type="dxa"/>
            <w:shd w:val="pct20" w:color="000000" w:fill="FFFFFF"/>
          </w:tcPr>
          <w:p w:rsidR="004F220E" w:rsidRDefault="004F220E" w:rsidP="00C947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52675" cy="2085975"/>
                  <wp:effectExtent l="19050" t="0" r="9525" b="0"/>
                  <wp:docPr id="2" name="Схем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ем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085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shd w:val="pct20" w:color="000000" w:fill="FFFFFF"/>
          </w:tcPr>
          <w:p w:rsidR="004F220E" w:rsidRDefault="004F220E" w:rsidP="00C947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22383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220E" w:rsidRDefault="004F220E" w:rsidP="004F220E">
      <w:pPr>
        <w:pStyle w:val="31"/>
        <w:spacing w:before="100" w:beforeAutospacing="1" w:after="100" w:afterAutospacing="1"/>
      </w:pPr>
      <w:r>
        <w:lastRenderedPageBreak/>
        <w:t xml:space="preserve">В современных условиях выпускник вуза, колледжа должен в максимально короткие сроки адаптироваться в новых для него условиях практической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трёх субъектов взаимодействия: обучаемого, самого наставника и организации-работодателя. </w:t>
      </w:r>
    </w:p>
    <w:p w:rsidR="004F220E" w:rsidRDefault="004F220E" w:rsidP="004F22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В работе наставников считаем важным, не допустить излишней опеки.</w:t>
      </w:r>
    </w:p>
    <w:p w:rsidR="004F220E" w:rsidRDefault="004F220E" w:rsidP="004F22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Помощь молодому специалисту неизбежно влечет за собой оценку его педагогической деятельности. Заместитель заведующей по В</w:t>
      </w:r>
      <w:r w:rsidR="005C4919">
        <w:rPr>
          <w:rFonts w:ascii="Times New Roman" w:hAnsi="Times New Roman"/>
          <w:sz w:val="28"/>
          <w:szCs w:val="24"/>
          <w:lang w:eastAsia="ru-RU"/>
        </w:rPr>
        <w:t>М</w:t>
      </w:r>
      <w:r>
        <w:rPr>
          <w:rFonts w:ascii="Times New Roman" w:hAnsi="Times New Roman"/>
          <w:sz w:val="28"/>
          <w:szCs w:val="24"/>
          <w:lang w:eastAsia="ru-RU"/>
        </w:rPr>
        <w:t>Р должен быть максимально тактичным в своих высказываниях, особенно если они носят критический характер. Важно руководствоваться принципом Теодора Рузвельта: "Не ошибается лишь тот, кто ничего не делает. Не бойтесь ошибаться – бойтесь повторять ошибки".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Молодой воспитатель испытывает потребность в своевременной положительной оценке своего труда. Нередко мы анализируем работу воспитателя, руководствуясь внешними признаками. Спокойно в группе – значит, все в порядке. А что за этим скрывается? Главное ведь не внешняя дисциплина, а то, сумел ли педагог воспитать детей, научил ли с уважением относиться к окружающим, умеет ли вовремя оказать помощь всем, кто в ней нуждается. Именно на это в первую очередь нужно обращать внимание, а, заметив педагогические успехи новичка, непременно отметить их вслух. Ведь похвала поднимает настроение, стимулирует, вселяет уверенность, повышает интерес к делу.</w:t>
      </w:r>
    </w:p>
    <w:p w:rsidR="004F220E" w:rsidRDefault="004F220E" w:rsidP="004F220E">
      <w:pPr>
        <w:pStyle w:val="3"/>
        <w:jc w:val="center"/>
        <w:rPr>
          <w:lang w:eastAsia="ru-RU"/>
        </w:rPr>
      </w:pPr>
      <w:bookmarkStart w:id="5" w:name="_Toc310333128"/>
      <w:r>
        <w:rPr>
          <w:rFonts w:ascii="Times New Roman" w:hAnsi="Times New Roman" w:cs="Times New Roman"/>
          <w:sz w:val="28"/>
          <w:lang w:eastAsia="ru-RU"/>
        </w:rPr>
        <w:t>Оценка деятельности молодых специалистов проводится в двух вариантах</w:t>
      </w:r>
      <w:r>
        <w:rPr>
          <w:lang w:eastAsia="ru-RU"/>
        </w:rPr>
        <w:t>:</w:t>
      </w:r>
      <w:bookmarkEnd w:id="5"/>
    </w:p>
    <w:p w:rsidR="004F220E" w:rsidRDefault="004F220E" w:rsidP="004F220E">
      <w:pPr>
        <w:numPr>
          <w:ilvl w:val="0"/>
          <w:numId w:val="8"/>
        </w:numPr>
        <w:spacing w:before="100" w:beforeAutospacing="1" w:after="240" w:line="240" w:lineRule="auto"/>
        <w:ind w:left="0" w:firstLine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аттестация на квалификационную категорию;</w:t>
      </w:r>
    </w:p>
    <w:p w:rsidR="004F220E" w:rsidRDefault="004F220E" w:rsidP="004F220E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4"/>
          <w:lang w:eastAsia="ru-RU"/>
        </w:rPr>
        <w:t>мониторинг профессиональной деятельности молодого специалиста</w:t>
      </w:r>
      <w:r>
        <w:rPr>
          <w:rFonts w:ascii="Times New Roman" w:hAnsi="Times New Roman"/>
          <w:sz w:val="28"/>
          <w:szCs w:val="24"/>
          <w:lang w:eastAsia="ru-RU"/>
        </w:rPr>
        <w:t>.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В ходе этой оценки учитывается отношение к своим обязанностям, выполнение инструкций, выполнение индивидуальных планов работы и развития сотрудников, вклад в реализацию задач учреждения. Данный вид оценки регулируется положением по ДОУ.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</w:p>
    <w:p w:rsidR="004F220E" w:rsidRDefault="004F220E" w:rsidP="004F220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Мы считаем, что в  коллективе, где опора на положительные качества воспитателя сочетается с высокой требовательностью к нему, живут хорошие традиции, дух высокой ответственности, товарищеской взаимопомощи, творческой инициативы, начинающий воспитатель быстро и безболезненно входит в педагогический коллектив.</w:t>
      </w:r>
    </w:p>
    <w:p w:rsidR="004F220E" w:rsidRDefault="004F220E" w:rsidP="004F220E">
      <w:pPr>
        <w:spacing w:before="1080" w:after="100" w:afterAutospacing="1" w:line="240" w:lineRule="auto"/>
        <w:rPr>
          <w:rFonts w:ascii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/>
          <w:b/>
          <w:bCs/>
          <w:sz w:val="28"/>
          <w:szCs w:val="24"/>
          <w:lang w:eastAsia="ru-RU"/>
        </w:rPr>
        <w:lastRenderedPageBreak/>
        <w:t>Под обучением молодых специалистов в ДОУ понимается:</w:t>
      </w:r>
    </w:p>
    <w:p w:rsidR="004F220E" w:rsidRDefault="004F220E" w:rsidP="004F2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обучение педагога на рабочем месте, практика наставничества,  участие в работе педагогических объединений;</w:t>
      </w:r>
    </w:p>
    <w:p w:rsidR="004F220E" w:rsidRDefault="004F220E" w:rsidP="004F2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самообразование – самостоятельное изучение образовательной программы, работа по плану саморазвития;</w:t>
      </w:r>
    </w:p>
    <w:p w:rsidR="004F220E" w:rsidRDefault="004F220E" w:rsidP="004F2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обучение на тематических курсах;</w:t>
      </w:r>
    </w:p>
    <w:p w:rsidR="004F220E" w:rsidRDefault="004F220E" w:rsidP="004F22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организация методического сопровождения деятельности молодых специалистов.</w:t>
      </w:r>
    </w:p>
    <w:p w:rsidR="004F220E" w:rsidRDefault="004F220E" w:rsidP="004F220E">
      <w:pPr>
        <w:pStyle w:val="31"/>
      </w:pPr>
      <w:r>
        <w:t>Решать поставленные задачи нужно с учетом того, что в своем профессиональном становлении молодой специалист проходит несколько этапов.</w:t>
      </w:r>
    </w:p>
    <w:p w:rsidR="004F220E" w:rsidRDefault="004F220E" w:rsidP="004F220E">
      <w:pPr>
        <w:pStyle w:val="3"/>
        <w:spacing w:after="240"/>
        <w:jc w:val="center"/>
        <w:rPr>
          <w:rFonts w:ascii="Times New Roman" w:hAnsi="Times New Roman" w:cs="Times New Roman"/>
          <w:sz w:val="28"/>
          <w:lang w:eastAsia="ru-RU"/>
        </w:rPr>
      </w:pPr>
      <w:bookmarkStart w:id="6" w:name="_Toc310333129"/>
      <w:r>
        <w:rPr>
          <w:rFonts w:ascii="Times New Roman" w:hAnsi="Times New Roman" w:cs="Times New Roman"/>
          <w:sz w:val="28"/>
          <w:lang w:eastAsia="ru-RU"/>
        </w:rPr>
        <w:t>Этапы работы:</w:t>
      </w:r>
      <w:bookmarkEnd w:id="6"/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2510"/>
        <w:gridCol w:w="7061"/>
      </w:tblGrid>
      <w:tr w:rsidR="004F220E" w:rsidTr="00C947DA">
        <w:trPr>
          <w:jc w:val="center"/>
        </w:trPr>
        <w:tc>
          <w:tcPr>
            <w:tcW w:w="2510" w:type="dxa"/>
            <w:shd w:val="clear" w:color="auto" w:fill="8C8C8C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этапы</w:t>
            </w:r>
          </w:p>
        </w:tc>
        <w:tc>
          <w:tcPr>
            <w:tcW w:w="7061" w:type="dxa"/>
            <w:shd w:val="clear" w:color="auto" w:fill="8C8C8C"/>
            <w:vAlign w:val="center"/>
          </w:tcPr>
          <w:p w:rsidR="004F220E" w:rsidRDefault="004F220E" w:rsidP="00C947D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Содержание работы</w:t>
            </w:r>
          </w:p>
        </w:tc>
      </w:tr>
      <w:tr w:rsidR="004F220E" w:rsidTr="00C947DA">
        <w:trPr>
          <w:jc w:val="center"/>
        </w:trPr>
        <w:tc>
          <w:tcPr>
            <w:tcW w:w="2510" w:type="dxa"/>
            <w:shd w:val="pct5" w:color="000000" w:fill="FFFFFF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1й этап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(1-й год работы)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Период адаптации</w:t>
            </w:r>
          </w:p>
          <w:p w:rsidR="004F220E" w:rsidRDefault="004F220E" w:rsidP="00C947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Самый сложный период, как для новичка, так и для помогающих ему адаптироваться коллег.</w:t>
            </w:r>
          </w:p>
          <w:p w:rsidR="004F220E" w:rsidRDefault="004F220E" w:rsidP="00C947D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Задача: предупредить разочарование и конфликты, поддержать педагога эмоционально, укрепить веру в себя.</w:t>
            </w:r>
          </w:p>
          <w:p w:rsidR="004F220E" w:rsidRDefault="004F220E" w:rsidP="00C947DA">
            <w:pPr>
              <w:pStyle w:val="a3"/>
              <w:spacing w:before="0" w:beforeAutospacing="0" w:after="0" w:afterAutospacing="0"/>
              <w:rPr>
                <w:rFonts w:eastAsia="Times New Roman"/>
                <w:lang w:eastAsia="en-US"/>
              </w:rPr>
            </w:pPr>
          </w:p>
        </w:tc>
        <w:tc>
          <w:tcPr>
            <w:tcW w:w="7061" w:type="dxa"/>
            <w:shd w:val="pct5" w:color="000000" w:fill="FFFFFF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Адаптационная работа включает в себя: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беседа заведующего ДОУ при приеме на работу молодого специалиста,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его с должностной инструкцией, условиями труда, правилами внутреннего трудового распорядка, уставом ДОУ, традициями,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определение рабочего места.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нормативно-правовой базы.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документации.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детским садом,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представление молодого воспитателя  коллективу (выбираются те формы и методы, которые в конечном итоге будут содействовать дальнейшему профессиональному становлению молодого специалиста).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нкетирование (выявление затруднений в работе на начало года);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молодой воспитатель несколько дней под руководст</w:t>
            </w:r>
            <w:r w:rsidR="005C4919">
              <w:rPr>
                <w:rFonts w:ascii="Times New Roman" w:hAnsi="Times New Roman"/>
                <w:sz w:val="24"/>
                <w:szCs w:val="24"/>
                <w:lang w:eastAsia="ru-RU"/>
              </w:rPr>
              <w:t>вом заместителя заведующей по ВМ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 проходит стажировку у своего более опытного коллеги, т. е. они работают вместе с группой детей наставника. За это время он знакомится с воспитанниками, родителями, помощником воспитателя, изучает режим дня группы, документацию и т. д. Все возникшие вопросы обсуждаются после рабочей смены в присутствии заместителя заведующей по В</w:t>
            </w:r>
            <w:r w:rsidR="005C491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возможности начинающий педагог направляется в ту группу, где работает опытный воспитатель, который может быть его наставником, дать необходимые консультации, продемонстрировать приемы работы, организацию прогулки детей и т. д. Никакие советы, рассказы, объяснения не помогут так, как личный пример.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дидактическая подготовка к проведению совместной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деятельности с детьми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оценка его педагогической деятельности. 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ав. по В</w:t>
            </w:r>
            <w:r w:rsidR="005C491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 должен быть максимально тактичным в своих высказываниях, особенно если они носят критический характер. Важно руководствоваться принципом Теодора Рузвельта: "Не ошибается лишь тот, кто ничего не делает. Не бойтесь ошибаться – бойтесь повторять ошибки". Молодой воспитатель испытывает потребность в своевременной положительной оценке своего труда.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педагога-наставника за молодым специалистом; поддержка просто необходима начинающему воспитателю. Ведь мало быть талантливым и образованным. Если рядом не окажется мудрых наставников, то из начинающего педагога никогда не получится ценный специалист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информационной карты педагога;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совместного плана молодого специалиста и наставника;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Самообразование воспитателя – лучшее обучение (выбор методической темы). Молодым воспитателям предлагаются примерные темы по самообразованию, проводится анализ того, как спланировать работу над методической темой на год, разработка индивидуального плана профессионального становления.</w:t>
            </w:r>
          </w:p>
          <w:p w:rsidR="004F220E" w:rsidRDefault="004F220E" w:rsidP="004F220E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Times New Roman" w:hAnsi="Times New Roman"/>
                <w:sz w:val="28"/>
              </w:rPr>
              <w:t>взаимодействие молодых педагогов разных детских садов и школ.</w:t>
            </w:r>
          </w:p>
        </w:tc>
      </w:tr>
      <w:tr w:rsidR="004F220E" w:rsidTr="00C947DA">
        <w:trPr>
          <w:jc w:val="center"/>
        </w:trPr>
        <w:tc>
          <w:tcPr>
            <w:tcW w:w="2510" w:type="dxa"/>
            <w:shd w:val="clear" w:color="auto" w:fill="8C8C8C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(2-3-й годы)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Процесс развития профессиональных умений, накопления опыта, поиска лучших методов и приемов работы с детьми, формирования своего стиля в работе, авторитета среди детей, родителей, коллег.</w:t>
            </w:r>
          </w:p>
        </w:tc>
        <w:tc>
          <w:tcPr>
            <w:tcW w:w="7061" w:type="dxa"/>
            <w:shd w:val="clear" w:color="auto" w:fill="8C8C8C"/>
            <w:vAlign w:val="center"/>
          </w:tcPr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опыта  работы коллег своего учреждения и других ДОУ,</w:t>
            </w:r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своего профессионального мастерства,</w:t>
            </w:r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открытых городских мероприятий: методические объединения воспитателей, конкурсы профессионального мастерства; (как отмечал в одной из своих книг известный педагог и психолог М.М. Рубинштейн: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«Педагог в узком смысле слова рождается не в учебном заведении, а в практической жизни»).</w:t>
            </w:r>
            <w:proofErr w:type="gramEnd"/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приобщение педагогов к подготовке и посильному участию в проведение педагогических часов, педагогических советов;</w:t>
            </w:r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диспуты, ярмарки педагогических идей, деловые игры, мастер классы, тренинги и многое другое.</w:t>
            </w:r>
          </w:p>
          <w:p w:rsidR="004F220E" w:rsidRDefault="004F220E" w:rsidP="004F220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семинаров - практикумов по темам.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20E" w:rsidTr="00C947DA">
        <w:trPr>
          <w:jc w:val="center"/>
        </w:trPr>
        <w:tc>
          <w:tcPr>
            <w:tcW w:w="2510" w:type="dxa"/>
            <w:shd w:val="pct5" w:color="000000" w:fill="FFFFFF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  <w:t>(4-5-й год работы)</w:t>
            </w:r>
          </w:p>
        </w:tc>
        <w:tc>
          <w:tcPr>
            <w:tcW w:w="7061" w:type="dxa"/>
            <w:shd w:val="pct5" w:color="000000" w:fill="FFFFFF"/>
            <w:vAlign w:val="center"/>
          </w:tcPr>
          <w:p w:rsidR="004F220E" w:rsidRDefault="004F220E" w:rsidP="004F220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складывается система работы, имеются собственные разработки. </w:t>
            </w:r>
          </w:p>
          <w:p w:rsidR="004F220E" w:rsidRDefault="004F220E" w:rsidP="004F220E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внедряет в свою работу новые технологии.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20E" w:rsidTr="00C947DA">
        <w:trPr>
          <w:jc w:val="center"/>
        </w:trPr>
        <w:tc>
          <w:tcPr>
            <w:tcW w:w="2510" w:type="dxa"/>
            <w:shd w:val="clear" w:color="auto" w:fill="8C8C8C"/>
            <w:vAlign w:val="center"/>
          </w:tcPr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(6-й год работы)</w:t>
            </w:r>
          </w:p>
        </w:tc>
        <w:tc>
          <w:tcPr>
            <w:tcW w:w="7061" w:type="dxa"/>
            <w:shd w:val="clear" w:color="auto" w:fill="8C8C8C"/>
            <w:vAlign w:val="center"/>
          </w:tcPr>
          <w:p w:rsidR="004F220E" w:rsidRDefault="004F220E" w:rsidP="004F220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происходят совершенствование, саморазвитие, обобщение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своего опыта работы.</w:t>
            </w:r>
          </w:p>
          <w:p w:rsidR="004F220E" w:rsidRDefault="004F220E" w:rsidP="00C94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20E" w:rsidRDefault="004F220E" w:rsidP="004F220E">
      <w:pPr>
        <w:pStyle w:val="3"/>
        <w:jc w:val="center"/>
        <w:rPr>
          <w:rFonts w:ascii="Times New Roman" w:hAnsi="Times New Roman" w:cs="Times New Roman"/>
          <w:sz w:val="28"/>
          <w:lang w:eastAsia="ru-RU"/>
        </w:rPr>
      </w:pPr>
      <w:bookmarkStart w:id="7" w:name="_Toc310333130"/>
      <w:r>
        <w:rPr>
          <w:rFonts w:ascii="Times New Roman" w:hAnsi="Times New Roman" w:cs="Times New Roman"/>
          <w:sz w:val="28"/>
          <w:lang w:eastAsia="ru-RU"/>
        </w:rPr>
        <w:lastRenderedPageBreak/>
        <w:t>Результативность:</w:t>
      </w:r>
      <w:bookmarkEnd w:id="7"/>
    </w:p>
    <w:p w:rsidR="004F220E" w:rsidRDefault="004F220E" w:rsidP="004F220E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Молодому педагогу самостоятельная работа по самообразованию позволит пополнять и конкретизировать свои знания, осуществлять глубокий и детальный анализ возникающих в работе с детьми ситуаций.</w:t>
      </w:r>
    </w:p>
    <w:p w:rsidR="004F220E" w:rsidRDefault="004F220E" w:rsidP="004F220E">
      <w:pPr>
        <w:numPr>
          <w:ilvl w:val="1"/>
          <w:numId w:val="7"/>
        </w:numPr>
        <w:tabs>
          <w:tab w:val="clear" w:pos="1440"/>
          <w:tab w:val="num" w:pos="0"/>
        </w:tabs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воспитательно-образовательный процесс, раскроется творческий потенциал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1303D" w:rsidRDefault="0091303D"/>
    <w:sectPr w:rsidR="0091303D" w:rsidSect="00573A30"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pgBorders w:offsetFrom="page">
        <w:top w:val="flowersRoses" w:sz="17" w:space="24" w:color="auto"/>
        <w:left w:val="flowersRoses" w:sz="17" w:space="24" w:color="auto"/>
        <w:bottom w:val="flowersRoses" w:sz="17" w:space="24" w:color="auto"/>
        <w:right w:val="flowersRoses" w:sz="17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3D6" w:rsidRDefault="007C63D6">
      <w:pPr>
        <w:spacing w:after="0" w:line="240" w:lineRule="auto"/>
      </w:pPr>
      <w:r>
        <w:separator/>
      </w:r>
    </w:p>
  </w:endnote>
  <w:endnote w:type="continuationSeparator" w:id="0">
    <w:p w:rsidR="007C63D6" w:rsidRDefault="007C6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46" w:rsidRDefault="004F22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7F46" w:rsidRDefault="007C63D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46" w:rsidRDefault="004F220E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4015">
      <w:rPr>
        <w:rStyle w:val="a8"/>
        <w:noProof/>
      </w:rPr>
      <w:t>2</w:t>
    </w:r>
    <w:r>
      <w:rPr>
        <w:rStyle w:val="a8"/>
      </w:rPr>
      <w:fldChar w:fldCharType="end"/>
    </w:r>
  </w:p>
  <w:p w:rsidR="00C27F46" w:rsidRDefault="007C63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3D6" w:rsidRDefault="007C63D6">
      <w:pPr>
        <w:spacing w:after="0" w:line="240" w:lineRule="auto"/>
      </w:pPr>
      <w:r>
        <w:separator/>
      </w:r>
    </w:p>
  </w:footnote>
  <w:footnote w:type="continuationSeparator" w:id="0">
    <w:p w:rsidR="007C63D6" w:rsidRDefault="007C6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46" w:rsidRDefault="000348CF">
    <w:pPr>
      <w:pStyle w:val="a4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 </w:t>
    </w:r>
    <w:r w:rsidR="004F220E">
      <w:rPr>
        <w:rFonts w:ascii="Times New Roman" w:hAnsi="Times New Roman"/>
        <w:sz w:val="28"/>
      </w:rPr>
      <w:tab/>
    </w:r>
    <w:r w:rsidR="004F220E">
      <w:rPr>
        <w:rFonts w:ascii="Times New Roman" w:hAnsi="Times New Roman"/>
        <w:sz w:val="28"/>
      </w:rPr>
      <w:tab/>
    </w:r>
    <w:r w:rsidR="00B069F5">
      <w:rPr>
        <w:rFonts w:ascii="Times New Roman" w:hAnsi="Times New Roman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51"/>
    <w:multiLevelType w:val="hybridMultilevel"/>
    <w:tmpl w:val="0718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560E4B"/>
    <w:multiLevelType w:val="hybridMultilevel"/>
    <w:tmpl w:val="549A2D0A"/>
    <w:lvl w:ilvl="0" w:tplc="DD76A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7246C1"/>
    <w:multiLevelType w:val="hybridMultilevel"/>
    <w:tmpl w:val="B7609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18019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407BEA"/>
    <w:multiLevelType w:val="hybridMultilevel"/>
    <w:tmpl w:val="2C56319E"/>
    <w:lvl w:ilvl="0" w:tplc="EE7460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8226E0"/>
    <w:multiLevelType w:val="hybridMultilevel"/>
    <w:tmpl w:val="173A58E4"/>
    <w:lvl w:ilvl="0" w:tplc="EE7460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1C18FB"/>
    <w:multiLevelType w:val="hybridMultilevel"/>
    <w:tmpl w:val="1C96E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74606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965D7D"/>
    <w:multiLevelType w:val="hybridMultilevel"/>
    <w:tmpl w:val="77487BC4"/>
    <w:lvl w:ilvl="0" w:tplc="EE7460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E770CF"/>
    <w:multiLevelType w:val="hybridMultilevel"/>
    <w:tmpl w:val="25208442"/>
    <w:lvl w:ilvl="0" w:tplc="EE74606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D76AA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EE746068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220E"/>
    <w:rsid w:val="000348CF"/>
    <w:rsid w:val="001C5497"/>
    <w:rsid w:val="004F220E"/>
    <w:rsid w:val="00573A30"/>
    <w:rsid w:val="005C4919"/>
    <w:rsid w:val="006A60BE"/>
    <w:rsid w:val="007C63D6"/>
    <w:rsid w:val="0091303D"/>
    <w:rsid w:val="00954015"/>
    <w:rsid w:val="009A024B"/>
    <w:rsid w:val="00B069F5"/>
    <w:rsid w:val="00B91946"/>
    <w:rsid w:val="00BC31B3"/>
    <w:rsid w:val="00C4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0E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4F22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22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F22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F220E"/>
    <w:pPr>
      <w:keepNext/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F220E"/>
    <w:pPr>
      <w:keepNext/>
      <w:spacing w:before="100" w:beforeAutospacing="1" w:after="100" w:afterAutospacing="1" w:line="240" w:lineRule="auto"/>
      <w:outlineLvl w:val="4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22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F22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F220E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F220E"/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F220E"/>
    <w:rPr>
      <w:rFonts w:ascii="Times New Roman" w:eastAsia="Times New Roman" w:hAnsi="Times New Roman" w:cs="Calibri"/>
      <w:sz w:val="28"/>
      <w:szCs w:val="24"/>
      <w:lang w:eastAsia="ru-RU"/>
    </w:rPr>
  </w:style>
  <w:style w:type="paragraph" w:styleId="a3">
    <w:name w:val="Normal (Web)"/>
    <w:basedOn w:val="a"/>
    <w:semiHidden/>
    <w:rsid w:val="004F22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4F220E"/>
    <w:pPr>
      <w:spacing w:before="360" w:after="120" w:line="360" w:lineRule="auto"/>
      <w:jc w:val="right"/>
    </w:pPr>
    <w:rPr>
      <w:rFonts w:ascii="Monotype Corsiva" w:hAnsi="Monotype Corsiva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4F220E"/>
    <w:rPr>
      <w:rFonts w:ascii="Monotype Corsiva" w:eastAsia="Times New Roman" w:hAnsi="Monotype Corsiva" w:cs="Calibri"/>
      <w:sz w:val="28"/>
      <w:szCs w:val="24"/>
      <w:lang w:eastAsia="ru-RU"/>
    </w:rPr>
  </w:style>
  <w:style w:type="paragraph" w:styleId="31">
    <w:name w:val="Body Text 3"/>
    <w:basedOn w:val="a"/>
    <w:link w:val="32"/>
    <w:semiHidden/>
    <w:rsid w:val="004F220E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4F220E"/>
    <w:rPr>
      <w:rFonts w:ascii="Times New Roman" w:eastAsia="Times New Roman" w:hAnsi="Times New Roman" w:cs="Calibri"/>
      <w:sz w:val="28"/>
      <w:szCs w:val="24"/>
      <w:lang w:eastAsia="ru-RU"/>
    </w:rPr>
  </w:style>
  <w:style w:type="paragraph" w:styleId="a4">
    <w:name w:val="header"/>
    <w:basedOn w:val="a"/>
    <w:link w:val="a5"/>
    <w:semiHidden/>
    <w:rsid w:val="004F22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4F220E"/>
    <w:rPr>
      <w:rFonts w:ascii="Calibri" w:eastAsia="Times New Roman" w:hAnsi="Calibri" w:cs="Calibri"/>
    </w:rPr>
  </w:style>
  <w:style w:type="paragraph" w:styleId="a6">
    <w:name w:val="footer"/>
    <w:basedOn w:val="a"/>
    <w:link w:val="a7"/>
    <w:semiHidden/>
    <w:rsid w:val="004F22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4F220E"/>
    <w:rPr>
      <w:rFonts w:ascii="Calibri" w:eastAsia="Times New Roman" w:hAnsi="Calibri" w:cs="Calibri"/>
    </w:rPr>
  </w:style>
  <w:style w:type="character" w:styleId="a8">
    <w:name w:val="page number"/>
    <w:basedOn w:val="a0"/>
    <w:semiHidden/>
    <w:rsid w:val="004F220E"/>
  </w:style>
  <w:style w:type="paragraph" w:styleId="11">
    <w:name w:val="toc 1"/>
    <w:basedOn w:val="a"/>
    <w:next w:val="a"/>
    <w:autoRedefine/>
    <w:semiHidden/>
    <w:rsid w:val="004F220E"/>
    <w:pPr>
      <w:tabs>
        <w:tab w:val="right" w:leader="dot" w:pos="9345"/>
      </w:tabs>
      <w:jc w:val="center"/>
    </w:pPr>
    <w:rPr>
      <w:rFonts w:ascii="Times New Roman" w:hAnsi="Times New Roman"/>
      <w:bCs/>
      <w:sz w:val="28"/>
      <w:lang w:eastAsia="ru-RU"/>
    </w:rPr>
  </w:style>
  <w:style w:type="paragraph" w:styleId="23">
    <w:name w:val="toc 2"/>
    <w:basedOn w:val="a"/>
    <w:next w:val="a"/>
    <w:autoRedefine/>
    <w:semiHidden/>
    <w:rsid w:val="004F220E"/>
    <w:pPr>
      <w:ind w:left="220"/>
    </w:pPr>
  </w:style>
  <w:style w:type="paragraph" w:styleId="33">
    <w:name w:val="toc 3"/>
    <w:basedOn w:val="a"/>
    <w:next w:val="a"/>
    <w:autoRedefine/>
    <w:semiHidden/>
    <w:rsid w:val="004F220E"/>
    <w:pPr>
      <w:ind w:left="440"/>
    </w:pPr>
  </w:style>
  <w:style w:type="character" w:styleId="a9">
    <w:name w:val="Hyperlink"/>
    <w:basedOn w:val="a0"/>
    <w:semiHidden/>
    <w:rsid w:val="004F220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34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48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8</cp:revision>
  <cp:lastPrinted>2021-01-27T07:37:00Z</cp:lastPrinted>
  <dcterms:created xsi:type="dcterms:W3CDTF">2015-10-13T12:32:00Z</dcterms:created>
  <dcterms:modified xsi:type="dcterms:W3CDTF">2021-01-27T07:37:00Z</dcterms:modified>
</cp:coreProperties>
</file>