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4B" w:rsidRPr="0035094B" w:rsidRDefault="0035094B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  <w:r w:rsidRPr="0035094B">
        <w:rPr>
          <w:rFonts w:ascii="Times New Roman" w:eastAsia="Calibri" w:hAnsi="Times New Roman" w:cs="Times New Roman"/>
          <w:sz w:val="16"/>
        </w:rPr>
        <w:t>УТВЕРЖДАЮ:</w:t>
      </w:r>
    </w:p>
    <w:p w:rsidR="0035094B" w:rsidRPr="0035094B" w:rsidRDefault="0035094B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  <w:r w:rsidRPr="0035094B">
        <w:rPr>
          <w:rFonts w:ascii="Times New Roman" w:eastAsia="Calibri" w:hAnsi="Times New Roman" w:cs="Times New Roman"/>
          <w:sz w:val="16"/>
        </w:rPr>
        <w:t>ЗАВЕДУЮЩАЯ МКДОУ «ЦВЕТКОВСКИЙ ДЕТСКИЙ САД»</w:t>
      </w:r>
    </w:p>
    <w:p w:rsidR="0035094B" w:rsidRPr="0035094B" w:rsidRDefault="0035094B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  <w:r w:rsidRPr="0035094B">
        <w:rPr>
          <w:rFonts w:ascii="Times New Roman" w:eastAsia="Calibri" w:hAnsi="Times New Roman" w:cs="Times New Roman"/>
          <w:sz w:val="16"/>
        </w:rPr>
        <w:t>_______АБДУЛАЕВА Р.А.</w:t>
      </w:r>
    </w:p>
    <w:p w:rsidR="0035094B" w:rsidRPr="0035094B" w:rsidRDefault="0035094B" w:rsidP="0035094B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</w:rPr>
      </w:pPr>
      <w:proofErr w:type="spellStart"/>
      <w:r w:rsidRPr="0035094B">
        <w:rPr>
          <w:rFonts w:ascii="Times New Roman" w:eastAsia="Calibri" w:hAnsi="Times New Roman" w:cs="Times New Roman"/>
          <w:sz w:val="16"/>
        </w:rPr>
        <w:t>Приказ№____от</w:t>
      </w:r>
      <w:proofErr w:type="spellEnd"/>
      <w:r w:rsidRPr="0035094B">
        <w:rPr>
          <w:rFonts w:ascii="Times New Roman" w:eastAsia="Calibri" w:hAnsi="Times New Roman" w:cs="Times New Roman"/>
          <w:sz w:val="16"/>
        </w:rPr>
        <w:t xml:space="preserve"> «_____»________2021г</w:t>
      </w:r>
    </w:p>
    <w:p w:rsidR="0035094B" w:rsidRPr="0035094B" w:rsidRDefault="0035094B" w:rsidP="0035094B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35094B" w:rsidRPr="0035094B" w:rsidRDefault="0035094B" w:rsidP="0035094B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2060"/>
          <w:sz w:val="32"/>
        </w:rPr>
      </w:pPr>
    </w:p>
    <w:p w:rsidR="0035094B" w:rsidRPr="0035094B" w:rsidRDefault="0035094B" w:rsidP="0035094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Calibri" w:eastAsia="Calibri" w:hAnsi="Calibri" w:cs="Times New Roman"/>
          <w:b/>
          <w:color w:val="FF0000"/>
          <w:sz w:val="32"/>
        </w:rPr>
      </w:pPr>
      <w:r w:rsidRPr="0035094B">
        <w:rPr>
          <w:rFonts w:ascii="Calibri" w:eastAsia="Calibri" w:hAnsi="Calibri" w:cs="Times New Roman"/>
          <w:b/>
          <w:color w:val="FF0000"/>
          <w:sz w:val="32"/>
        </w:rPr>
        <w:t xml:space="preserve">ПЛАН-ГРАФИК ВСОКО НА 2021-2022 </w:t>
      </w:r>
      <w:proofErr w:type="spellStart"/>
      <w:r w:rsidRPr="0035094B">
        <w:rPr>
          <w:rFonts w:ascii="Calibri" w:eastAsia="Calibri" w:hAnsi="Calibri" w:cs="Times New Roman"/>
          <w:b/>
          <w:color w:val="FF0000"/>
          <w:sz w:val="32"/>
        </w:rPr>
        <w:t>уч</w:t>
      </w:r>
      <w:proofErr w:type="gramStart"/>
      <w:r w:rsidRPr="0035094B">
        <w:rPr>
          <w:rFonts w:ascii="Calibri" w:eastAsia="Calibri" w:hAnsi="Calibri" w:cs="Times New Roman"/>
          <w:b/>
          <w:color w:val="FF0000"/>
          <w:sz w:val="32"/>
        </w:rPr>
        <w:t>.г</w:t>
      </w:r>
      <w:proofErr w:type="gramEnd"/>
      <w:r w:rsidRPr="0035094B">
        <w:rPr>
          <w:rFonts w:ascii="Calibri" w:eastAsia="Calibri" w:hAnsi="Calibri" w:cs="Times New Roman"/>
          <w:b/>
          <w:color w:val="FF0000"/>
          <w:sz w:val="32"/>
        </w:rPr>
        <w:t>од</w:t>
      </w:r>
      <w:proofErr w:type="spellEnd"/>
    </w:p>
    <w:tbl>
      <w:tblPr>
        <w:tblW w:w="11199" w:type="dxa"/>
        <w:tblInd w:w="-2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1559"/>
        <w:gridCol w:w="2693"/>
        <w:gridCol w:w="1360"/>
        <w:gridCol w:w="1191"/>
        <w:gridCol w:w="1559"/>
        <w:gridCol w:w="1560"/>
      </w:tblGrid>
      <w:tr w:rsidR="0035094B" w:rsidRPr="0035094B" w:rsidTr="008C5CDF">
        <w:trPr>
          <w:trHeight w:val="986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Направления контроля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Объект мониторинга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Содержание мониторинга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Формы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и методы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сбора </w:t>
            </w:r>
            <w:proofErr w:type="gramStart"/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первичных</w:t>
            </w:r>
            <w:proofErr w:type="gramEnd"/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jc w:val="both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Сроки мониторинга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Представление данных контроля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160" w:lineRule="atLeast"/>
              <w:textAlignment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Ответственные</w:t>
            </w:r>
          </w:p>
        </w:tc>
      </w:tr>
      <w:tr w:rsidR="0035094B" w:rsidRPr="0035094B" w:rsidTr="008C5CDF">
        <w:trPr>
          <w:trHeight w:val="923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Условия реализации ООП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Нормативно-правовая база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1"/>
                <w:sz w:val="16"/>
                <w:szCs w:val="16"/>
              </w:rPr>
              <w:t>Наличие и соответствие организационно-распорядительных документов, информационно-справочной документации, локальных актов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Август, январь, июнь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Сайт и информационные стенды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986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Материально-техническое обеспечение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Требования к зданию, территории, помещениям, их состояние и оборудование, санитарное состояние и содержание помещений, выполнение требований охраны жизни и здоровья воспитанников и работников, оснащение и содержание развивающей предметно-пространственной среды, образовательного пространства, обеспечение образовательного процесса средствами ИКТ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2 раза в год – май, август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Справка по результатам административно- хозяйственной работы годового плана;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по результатам готовности к учебному году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Заведующий, заместитель по АХР,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129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4"/>
                <w:sz w:val="16"/>
                <w:szCs w:val="16"/>
              </w:rPr>
              <w:t>Оценка организации разви</w:t>
            </w:r>
            <w:r w:rsidRPr="0035094B">
              <w:rPr>
                <w:rFonts w:ascii="Arial" w:eastAsia="Calibri" w:hAnsi="Arial" w:cs="Arial"/>
                <w:color w:val="000000"/>
                <w:spacing w:val="-2"/>
                <w:sz w:val="16"/>
                <w:szCs w:val="16"/>
              </w:rPr>
              <w:t>вающей предметно-пространственной среды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Насыщенность,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трансформируемость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среды,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полифункциональность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игровых материалов, вариативность, доступность, безопасность РППС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1 раз в год –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 xml:space="preserve">август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–с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ентябрь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Паспорт группы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Воспитатели,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9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 программно-методического оснащения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Комплексное оснащение образовательного процесса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программно­методической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литературой, наглядным и игровым оборудованием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год – август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по результатам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Рабочая группа,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13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Информационное обеспечение образовательного процесса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Содержание сайта детского сада: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соответствие законодательству;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актуальность размещаемой информации;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разнообразие форм предоставления информации;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полнота, целостность отражения деятельности детского сада;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год – 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Справка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Заведующий,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ответственные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за сайт</w:t>
            </w:r>
          </w:p>
        </w:tc>
      </w:tr>
      <w:tr w:rsidR="0035094B" w:rsidRPr="0035094B" w:rsidTr="008C5CDF">
        <w:trPr>
          <w:trHeight w:val="523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посещаемость сайта.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Наполнение социальных сетей: содержание, посещаемость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Постоянно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Ежемесячные отчеты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3"/>
                <w:sz w:val="16"/>
                <w:szCs w:val="16"/>
              </w:rPr>
              <w:t>Ответственные</w:t>
            </w:r>
            <w:r w:rsidRPr="0035094B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</w:rPr>
              <w:t xml:space="preserve"> за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pacing w:val="-6"/>
                <w:sz w:val="16"/>
                <w:szCs w:val="16"/>
              </w:rPr>
              <w:t>соцсети</w:t>
            </w:r>
            <w:proofErr w:type="spellEnd"/>
          </w:p>
        </w:tc>
      </w:tr>
      <w:tr w:rsidR="0035094B" w:rsidRPr="0035094B" w:rsidTr="008C5CDF">
        <w:trPr>
          <w:trHeight w:val="1686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>Создание безопасных условий пребывания участников образовательного процесса в детском саду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Наличие случаев детского травматизма, наличие случаев взрослого травматизма, готовность детского сада к образовательной деятельности, выполнение требований СанПиН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август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 за год,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готовности к учебному году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Воспитатель 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ОТ,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АХР, медсестра</w:t>
            </w:r>
          </w:p>
        </w:tc>
      </w:tr>
      <w:tr w:rsidR="0035094B" w:rsidRPr="0035094B" w:rsidTr="008C5CDF">
        <w:trPr>
          <w:trHeight w:val="2221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Территория детского сада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Состояние оборудования и территории: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прогулочных участков;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физкультурной площадки;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теневых навесов;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песка в песочницах;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1"/>
                <w:sz w:val="16"/>
                <w:szCs w:val="16"/>
              </w:rPr>
              <w:t>–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наличие приспособлений для укрытия песочниц.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Благоустройство и озеленение, соответствие стандарту благоустройства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Наблюдения,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Ежемесячно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при выявлении нарушений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заместитель по АХР </w:t>
            </w:r>
          </w:p>
        </w:tc>
      </w:tr>
      <w:tr w:rsidR="0035094B" w:rsidRPr="0035094B" w:rsidTr="008C5CDF">
        <w:trPr>
          <w:trHeight w:val="21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Состояние мебели и оборудования и его размещение в помещениях детского сада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2"/>
                <w:sz w:val="16"/>
                <w:szCs w:val="16"/>
              </w:rPr>
              <w:t>Соответствие детской мебели росту и возрасту детей в соответствии с СанПиН, соответствие количества столов и стульев количеству детей, состояние мебели и оборудования на кухне и в туалете, наличие маркировки на посуде, белье, уборочном инвентаре, оборудовании, наличие комплектов постельного белья и полотенец на ребенка в соответствии с СанПиН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Оперативный контроль,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наблюдения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2 раза в год – август,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январь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Схема рассаживания детей, акты при выявлении нарушений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Заместитель по АХР, </w:t>
            </w:r>
          </w:p>
        </w:tc>
      </w:tr>
      <w:tr w:rsidR="0035094B" w:rsidRPr="0035094B" w:rsidTr="008C5CDF">
        <w:trPr>
          <w:trHeight w:val="944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Естественное и искусственное освещение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Исправность осветительных приборов, работа осветительных приборов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Осмотр с электриком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год, постоянно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готовности к учебному году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1123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Отопление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Исправность системы отопления и вентиляции: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температурный режим;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ограждений отопительных приборов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Постоянно,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 xml:space="preserve">3 раза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в год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Акты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13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Водоснабжение и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канали­зация</w:t>
            </w:r>
            <w:proofErr w:type="gram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Исправность системы водоснабжения и канализации, в т. ч. кранов, смесителей, труб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 xml:space="preserve">2 раза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 xml:space="preserve">в год –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 xml:space="preserve">окончание и начало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jc w:val="both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pacing w:val="-1"/>
                <w:sz w:val="16"/>
                <w:szCs w:val="16"/>
              </w:rPr>
              <w:t>отопительного сезона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19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Требования, определяемые в соответствии с правилами пожарной безопасности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Пожарная безопасность: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техническое состояние огнетушителей;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соблюдение правил пожарной безопасности на рабочем месте, противопожарного режима, эвакуационных выходов;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 состояние пожарной сигнализации и АСО людей при пожаре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осмотры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год, готовность к учебному году, постоянно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Акт готовности к учебному году, журналы учета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Заместитель по АХР</w:t>
            </w:r>
          </w:p>
        </w:tc>
      </w:tr>
      <w:tr w:rsidR="0035094B" w:rsidRPr="0035094B" w:rsidTr="008C5CDF">
        <w:trPr>
          <w:trHeight w:val="9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Педагогические кадры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Укомплектованность кадрами, уровень квалификации, непрерывность профессионального роста (курсовая подготовка)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Август,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декабрь,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Форма 85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К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,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справки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Заведующий,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5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Контроль прохождения аттестации педагогами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Результаты аттестации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Default="0035094B"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</w:tc>
      </w:tr>
      <w:tr w:rsidR="0035094B" w:rsidRPr="0035094B" w:rsidTr="008C5CDF">
        <w:trPr>
          <w:trHeight w:val="5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Представление опыта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Ежеквартально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Default="0035094B"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</w:tc>
      </w:tr>
      <w:tr w:rsidR="0035094B" w:rsidRPr="0035094B" w:rsidTr="008C5CDF">
        <w:trPr>
          <w:trHeight w:val="523"/>
        </w:trPr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Участие педагогов в конкурсных мероприятиях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Сбор 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br/>
              <w:t>данных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Ежеквартально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Default="0035094B"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</w:tc>
      </w:tr>
      <w:tr w:rsidR="0035094B" w:rsidRPr="0035094B" w:rsidTr="008C5CDF">
        <w:trPr>
          <w:trHeight w:val="1123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Финансовые условия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муниципального задания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Качество выполнения муниципальной услуги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Анализ, оценка, расчеты по формулам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1 раз в квартал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</w:t>
            </w: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Качество реализации ООП ДОУ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Реализуемые образовательные программы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Соответствие примерной программе ПООП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,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соответствие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решению задач Программы развития детского сада (подраздел «Качество образования»).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Подбор современных образовательных технологий, способствующих высокому качеству образования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Ежегодно,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Отчет по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самообследованию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, педагогический совет, родительское собрание,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сайт детского сада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, родители воспитанников</w:t>
            </w: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Результаты реализации ООП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ДОП</w:t>
            </w:r>
            <w:proofErr w:type="gram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Образовательная деятельность в режиме дня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Выполнение режима дня, организация организованной образовательной деятельности – проверка планов воспитательной работы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Наблюдение, посещение занятий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Постоянно, по графику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Аналитическая справка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Результаты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реали­зации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ООП ДО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Итоговый контроль. Качество подготовки воспитанников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Уровень достижения воспитанниками целевых ориентиров в младенческом и раннем возрасте; на этапе завершения дошкольного образования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Анализ, срезы,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беседы, наблюдения, анализ продуктов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деятельности, игры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 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Таблицы мониторинга, справка по результатам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Заведующий</w:t>
            </w: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Удовлетворенность деятельностью детского сада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Доля родителей, удовлетворенных деятельностью детского сада (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%),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оценка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деятельности образовательного учреждения социумом, наличие официальных жалоб от участников образовательного процесса на деятельность учреждения (подтвержденных фактами при рассмотрении)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Анкетирование, 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опрос,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 результатов,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работа с документами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В начале и в конце года (сентябрь 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–а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вгуст)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Справки, отчеты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Заведующий,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Зам</w:t>
            </w: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.з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ав.по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ВМР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специалисты детского сада</w:t>
            </w:r>
          </w:p>
        </w:tc>
      </w:tr>
      <w:tr w:rsidR="0035094B" w:rsidRPr="0035094B" w:rsidTr="008C5CDF">
        <w:trPr>
          <w:trHeight w:val="840"/>
        </w:trPr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Результаты реализации АОП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proofErr w:type="gram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Индивидуальные</w:t>
            </w:r>
            <w:proofErr w:type="gram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достиения</w:t>
            </w:r>
            <w:proofErr w:type="spellEnd"/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 xml:space="preserve"> воспитанников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Уровень достижения воспитанниками целевых ориентиров АОП, проверка планов воспитательной работы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Анализ, срезы,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беседы, наблюдения, анализ продуктов</w:t>
            </w:r>
          </w:p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деятельности, игры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Январь, май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Отчеты, справки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68" w:type="dxa"/>
              <w:bottom w:w="113" w:type="dxa"/>
              <w:right w:w="68" w:type="dxa"/>
            </w:tcMar>
          </w:tcPr>
          <w:p w:rsidR="0035094B" w:rsidRPr="0035094B" w:rsidRDefault="0035094B" w:rsidP="0035094B">
            <w:pPr>
              <w:autoSpaceDE w:val="0"/>
              <w:autoSpaceDN w:val="0"/>
              <w:adjustRightInd w:val="0"/>
              <w:spacing w:after="0" w:line="200" w:lineRule="atLeast"/>
              <w:textAlignment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  <w:r w:rsidRPr="0035094B">
              <w:rPr>
                <w:rFonts w:ascii="Arial" w:eastAsia="Calibri" w:hAnsi="Arial" w:cs="Arial"/>
                <w:color w:val="000000"/>
                <w:sz w:val="16"/>
                <w:szCs w:val="16"/>
              </w:rPr>
              <w:t>Специалисты детского сада</w:t>
            </w:r>
          </w:p>
        </w:tc>
      </w:tr>
    </w:tbl>
    <w:p w:rsidR="0035094B" w:rsidRPr="0035094B" w:rsidRDefault="0035094B" w:rsidP="0035094B">
      <w:pPr>
        <w:suppressAutoHyphens/>
        <w:autoSpaceDE w:val="0"/>
        <w:autoSpaceDN w:val="0"/>
        <w:adjustRightInd w:val="0"/>
        <w:spacing w:after="0" w:line="288" w:lineRule="auto"/>
        <w:textAlignment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35094B" w:rsidRPr="0035094B" w:rsidRDefault="0035094B" w:rsidP="0035094B">
      <w:pPr>
        <w:rPr>
          <w:rFonts w:ascii="Arial" w:eastAsia="Calibri" w:hAnsi="Arial" w:cs="Arial"/>
        </w:rPr>
      </w:pPr>
    </w:p>
    <w:p w:rsidR="000D1BF1" w:rsidRDefault="000D1BF1" w:rsidP="0035094B">
      <w:pPr>
        <w:ind w:left="-426" w:firstLine="426"/>
      </w:pPr>
    </w:p>
    <w:sectPr w:rsidR="000D1BF1" w:rsidSect="0035094B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4B"/>
    <w:rsid w:val="000D1BF1"/>
    <w:rsid w:val="0035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09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cp:lastPrinted>2021-09-17T09:07:00Z</cp:lastPrinted>
  <dcterms:created xsi:type="dcterms:W3CDTF">2021-09-17T09:04:00Z</dcterms:created>
  <dcterms:modified xsi:type="dcterms:W3CDTF">2021-09-17T09:07:00Z</dcterms:modified>
</cp:coreProperties>
</file>