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6E" w:rsidRPr="0047166E" w:rsidRDefault="0047166E" w:rsidP="0047166E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16"/>
        </w:rPr>
      </w:pPr>
      <w:r w:rsidRPr="0047166E">
        <w:rPr>
          <w:rFonts w:ascii="Times New Roman" w:eastAsia="Calibri" w:hAnsi="Times New Roman" w:cs="Times New Roman"/>
          <w:b/>
          <w:color w:val="000000"/>
          <w:sz w:val="24"/>
          <w:szCs w:val="16"/>
        </w:rPr>
        <w:t>АНАЛИЗ</w:t>
      </w:r>
    </w:p>
    <w:p w:rsidR="0047166E" w:rsidRPr="0047166E" w:rsidRDefault="0047166E" w:rsidP="0047166E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16"/>
        </w:rPr>
      </w:pPr>
      <w:r w:rsidRPr="0047166E">
        <w:rPr>
          <w:rFonts w:ascii="Times New Roman" w:eastAsia="Calibri" w:hAnsi="Times New Roman" w:cs="Times New Roman"/>
          <w:b/>
          <w:color w:val="000000"/>
          <w:sz w:val="24"/>
          <w:szCs w:val="16"/>
        </w:rPr>
        <w:t xml:space="preserve">На начало  2021-2022 </w:t>
      </w:r>
      <w:proofErr w:type="spellStart"/>
      <w:r w:rsidRPr="0047166E">
        <w:rPr>
          <w:rFonts w:ascii="Times New Roman" w:eastAsia="Calibri" w:hAnsi="Times New Roman" w:cs="Times New Roman"/>
          <w:b/>
          <w:color w:val="000000"/>
          <w:sz w:val="24"/>
          <w:szCs w:val="16"/>
        </w:rPr>
        <w:t>уч</w:t>
      </w:r>
      <w:proofErr w:type="gramStart"/>
      <w:r w:rsidRPr="0047166E">
        <w:rPr>
          <w:rFonts w:ascii="Times New Roman" w:eastAsia="Calibri" w:hAnsi="Times New Roman" w:cs="Times New Roman"/>
          <w:b/>
          <w:color w:val="000000"/>
          <w:sz w:val="24"/>
          <w:szCs w:val="16"/>
        </w:rPr>
        <w:t>.г</w:t>
      </w:r>
      <w:proofErr w:type="gramEnd"/>
      <w:r w:rsidRPr="0047166E">
        <w:rPr>
          <w:rFonts w:ascii="Times New Roman" w:eastAsia="Calibri" w:hAnsi="Times New Roman" w:cs="Times New Roman"/>
          <w:b/>
          <w:color w:val="000000"/>
          <w:sz w:val="24"/>
          <w:szCs w:val="16"/>
        </w:rPr>
        <w:t>од</w:t>
      </w:r>
      <w:proofErr w:type="spellEnd"/>
    </w:p>
    <w:p w:rsidR="00DB59C7" w:rsidRPr="00D91BA5" w:rsidRDefault="0047166E" w:rsidP="00D91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47166E">
        <w:rPr>
          <w:rFonts w:ascii="Times New Roman" w:eastAsia="Calibri" w:hAnsi="Times New Roman" w:cs="Times New Roman"/>
          <w:b/>
          <w:color w:val="000000"/>
          <w:sz w:val="24"/>
          <w:szCs w:val="16"/>
        </w:rPr>
        <w:t>Требования к зданию, территории, помещениям, их состояние и оборудование,</w:t>
      </w:r>
      <w:bookmarkEnd w:id="0"/>
      <w:r w:rsidRPr="0047166E">
        <w:rPr>
          <w:rFonts w:ascii="Times New Roman" w:eastAsia="Calibri" w:hAnsi="Times New Roman" w:cs="Times New Roman"/>
          <w:b/>
          <w:color w:val="000000"/>
          <w:sz w:val="24"/>
          <w:szCs w:val="16"/>
        </w:rPr>
        <w:t xml:space="preserve"> санитарное состояние и содержание помещений, выполнение требований охраны жизни и здоровья воспитанников и работников, оснащение и содержание развивающей предметно-пространственной среды, образовательного пространства, обеспечение образовательного процесса средствами </w:t>
      </w:r>
      <w:r w:rsidRPr="0047166E">
        <w:rPr>
          <w:rFonts w:ascii="Times New Roman" w:eastAsia="Calibri" w:hAnsi="Times New Roman" w:cs="Times New Roman"/>
          <w:b/>
          <w:color w:val="000000"/>
          <w:sz w:val="16"/>
          <w:szCs w:val="16"/>
        </w:rPr>
        <w:t>ИКТ</w:t>
      </w:r>
      <w:r w:rsidR="00653732" w:rsidRPr="0047166E">
        <w:rPr>
          <w:rFonts w:ascii="Times New Roman" w:hAnsi="Times New Roman" w:cs="Times New Roman"/>
          <w:b/>
          <w:sz w:val="24"/>
        </w:rPr>
        <w:t>МКДОУ «Цветковский детский сад»</w:t>
      </w:r>
    </w:p>
    <w:p w:rsidR="00653732" w:rsidRPr="0047166E" w:rsidRDefault="00653732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МКДОУ «Цветковский детский сад» функционирует в помещении</w:t>
      </w:r>
      <w:proofErr w:type="gramStart"/>
      <w:r w:rsidRPr="0047166E">
        <w:rPr>
          <w:rFonts w:ascii="Times New Roman" w:hAnsi="Times New Roman" w:cs="Times New Roman"/>
          <w:sz w:val="24"/>
        </w:rPr>
        <w:t xml:space="preserve"> .</w:t>
      </w:r>
      <w:proofErr w:type="gramEnd"/>
      <w:r w:rsidRPr="0047166E">
        <w:rPr>
          <w:rFonts w:ascii="Times New Roman" w:hAnsi="Times New Roman" w:cs="Times New Roman"/>
          <w:sz w:val="24"/>
        </w:rPr>
        <w:t xml:space="preserve"> отвечающим санитарно-гигиеническим ,противоэпидемиологическим требованиям и правилам пожарной безопасности .Здание детского сада типовое, кирпичное .двух этажное . Проектная мощность 4 группы ,рассчитано   на 80-84 ребенка .Во дворе еще находится одноэтажное здание рассчитано  на 20 детей .Территория ДОУ ограждена забором .В здании ДО водяное отопление ,проведена горячая и холодная вода. Есть канализация</w:t>
      </w:r>
      <w:proofErr w:type="gramStart"/>
      <w:r w:rsidRPr="0047166E">
        <w:rPr>
          <w:rFonts w:ascii="Times New Roman" w:hAnsi="Times New Roman" w:cs="Times New Roman"/>
          <w:sz w:val="24"/>
        </w:rPr>
        <w:t xml:space="preserve"> .</w:t>
      </w:r>
      <w:proofErr w:type="gramEnd"/>
      <w:r w:rsidRPr="0047166E">
        <w:rPr>
          <w:rFonts w:ascii="Times New Roman" w:hAnsi="Times New Roman" w:cs="Times New Roman"/>
          <w:sz w:val="24"/>
        </w:rPr>
        <w:t xml:space="preserve"> Здание оборудовано приборами учета потребления электрической энергии и газа. Тепловой режим в ДОУ соблюдается. </w:t>
      </w:r>
      <w:r w:rsidR="006142E6" w:rsidRPr="0047166E">
        <w:rPr>
          <w:rFonts w:ascii="Times New Roman" w:hAnsi="Times New Roman" w:cs="Times New Roman"/>
          <w:sz w:val="24"/>
        </w:rPr>
        <w:t xml:space="preserve">В целях безопасности работы установлена противопожарная  сигнализация. Ведется </w:t>
      </w:r>
      <w:proofErr w:type="spellStart"/>
      <w:r w:rsidR="006142E6" w:rsidRPr="0047166E">
        <w:rPr>
          <w:rFonts w:ascii="Times New Roman" w:hAnsi="Times New Roman" w:cs="Times New Roman"/>
          <w:sz w:val="24"/>
        </w:rPr>
        <w:t>видионаблюдение</w:t>
      </w:r>
      <w:proofErr w:type="spellEnd"/>
      <w:proofErr w:type="gramStart"/>
      <w:r w:rsidR="006142E6" w:rsidRPr="0047166E">
        <w:rPr>
          <w:rFonts w:ascii="Times New Roman" w:hAnsi="Times New Roman" w:cs="Times New Roman"/>
          <w:sz w:val="24"/>
        </w:rPr>
        <w:t xml:space="preserve"> .</w:t>
      </w:r>
      <w:proofErr w:type="gramEnd"/>
      <w:r w:rsidR="006142E6" w:rsidRPr="0047166E">
        <w:rPr>
          <w:rFonts w:ascii="Times New Roman" w:hAnsi="Times New Roman" w:cs="Times New Roman"/>
          <w:sz w:val="24"/>
        </w:rPr>
        <w:t xml:space="preserve"> В учреждении создана материально-техническая база .своими силами создана предметно-развивающая среда.</w:t>
      </w:r>
    </w:p>
    <w:p w:rsidR="006142E6" w:rsidRPr="0047166E" w:rsidRDefault="006142E6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Групповые комнаты и спальни отдельны друг от друга. Каждая группа имеет отдельный вход</w:t>
      </w:r>
      <w:proofErr w:type="gramStart"/>
      <w:r w:rsidRPr="0047166E">
        <w:rPr>
          <w:rFonts w:ascii="Times New Roman" w:hAnsi="Times New Roman" w:cs="Times New Roman"/>
          <w:sz w:val="24"/>
        </w:rPr>
        <w:t xml:space="preserve"> ,</w:t>
      </w:r>
      <w:proofErr w:type="gramEnd"/>
      <w:r w:rsidRPr="0047166E">
        <w:rPr>
          <w:rFonts w:ascii="Times New Roman" w:hAnsi="Times New Roman" w:cs="Times New Roman"/>
          <w:sz w:val="24"/>
        </w:rPr>
        <w:t xml:space="preserve"> Группы в достаточной мере обеспечены детской мебелью. Учреждение постоянно работает над улучшением своей материально-технической базы, организацией предметно-развивающей среды в соответствии с современными требованиями. На территории ДОУ функционируют игровые площадки с необходимым сюжетным и спортивным оборудованием</w:t>
      </w:r>
      <w:proofErr w:type="gramStart"/>
      <w:r w:rsidRPr="0047166E">
        <w:rPr>
          <w:rFonts w:ascii="Times New Roman" w:hAnsi="Times New Roman" w:cs="Times New Roman"/>
          <w:sz w:val="24"/>
        </w:rPr>
        <w:t xml:space="preserve"> ,</w:t>
      </w:r>
      <w:proofErr w:type="gramEnd"/>
      <w:r w:rsidRPr="0047166E">
        <w:rPr>
          <w:rFonts w:ascii="Times New Roman" w:hAnsi="Times New Roman" w:cs="Times New Roman"/>
          <w:sz w:val="24"/>
        </w:rPr>
        <w:t xml:space="preserve"> физкультурная площадка.</w:t>
      </w:r>
    </w:p>
    <w:p w:rsidR="006142E6" w:rsidRPr="0047166E" w:rsidRDefault="006142E6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Структура предметно-развивающей среды:</w:t>
      </w:r>
    </w:p>
    <w:p w:rsidR="006142E6" w:rsidRPr="0047166E" w:rsidRDefault="006142E6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-кабинет заведующего</w:t>
      </w:r>
    </w:p>
    <w:p w:rsidR="006142E6" w:rsidRPr="0047166E" w:rsidRDefault="006142E6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-методический кабинет</w:t>
      </w:r>
    </w:p>
    <w:p w:rsidR="006142E6" w:rsidRPr="0047166E" w:rsidRDefault="006142E6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-релаксационный кабинет</w:t>
      </w:r>
    </w:p>
    <w:p w:rsidR="006142E6" w:rsidRPr="0047166E" w:rsidRDefault="006142E6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-музыкально-спортивный  зал (совмещенный)</w:t>
      </w:r>
    </w:p>
    <w:p w:rsidR="006142E6" w:rsidRPr="0047166E" w:rsidRDefault="006142E6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-5 групповых помещения с учетом возрастных особенностей детей</w:t>
      </w:r>
    </w:p>
    <w:p w:rsidR="006142E6" w:rsidRPr="0047166E" w:rsidRDefault="006142E6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-спортивная площадка</w:t>
      </w:r>
      <w:r w:rsidR="00C93DB7" w:rsidRPr="0047166E">
        <w:rPr>
          <w:rFonts w:ascii="Times New Roman" w:hAnsi="Times New Roman" w:cs="Times New Roman"/>
          <w:sz w:val="24"/>
        </w:rPr>
        <w:t xml:space="preserve"> во дворе</w:t>
      </w:r>
    </w:p>
    <w:p w:rsidR="00C93DB7" w:rsidRPr="0047166E" w:rsidRDefault="00C93DB7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-участки для прогулок</w:t>
      </w:r>
    </w:p>
    <w:p w:rsidR="00C93DB7" w:rsidRPr="0047166E" w:rsidRDefault="00C93DB7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-теневые навесы</w:t>
      </w:r>
    </w:p>
    <w:p w:rsidR="00C93DB7" w:rsidRPr="0047166E" w:rsidRDefault="00C93DB7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-пищеблок</w:t>
      </w:r>
    </w:p>
    <w:p w:rsidR="00C93DB7" w:rsidRPr="0047166E" w:rsidRDefault="00C93DB7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-прачечная</w:t>
      </w:r>
    </w:p>
    <w:p w:rsidR="00C93DB7" w:rsidRPr="0047166E" w:rsidRDefault="00C93DB7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-медицинский кабинет</w:t>
      </w:r>
    </w:p>
    <w:p w:rsidR="00C93DB7" w:rsidRPr="0047166E" w:rsidRDefault="00C93DB7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Имеется сайт ДОУ в интернете</w:t>
      </w:r>
    </w:p>
    <w:p w:rsidR="00C93DB7" w:rsidRPr="0047166E" w:rsidRDefault="00C93DB7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Для осуществления образовательной  деятельности в детском саду имеются технические средства обучения:</w:t>
      </w:r>
    </w:p>
    <w:p w:rsidR="00C93DB7" w:rsidRPr="0047166E" w:rsidRDefault="00C93DB7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 xml:space="preserve">             1-телевизор</w:t>
      </w:r>
    </w:p>
    <w:p w:rsidR="00C93DB7" w:rsidRPr="0047166E" w:rsidRDefault="00C93DB7" w:rsidP="00D91BA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  <w:lang w:val="en-US"/>
        </w:rPr>
        <w:t>DVD</w:t>
      </w:r>
      <w:r w:rsidRPr="0047166E">
        <w:rPr>
          <w:rFonts w:ascii="Times New Roman" w:hAnsi="Times New Roman" w:cs="Times New Roman"/>
          <w:sz w:val="24"/>
        </w:rPr>
        <w:t xml:space="preserve"> плеер</w:t>
      </w:r>
    </w:p>
    <w:p w:rsidR="0047166E" w:rsidRDefault="0047166E" w:rsidP="00D91BA5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1-интерактивная доска</w:t>
      </w:r>
    </w:p>
    <w:p w:rsidR="0047166E" w:rsidRPr="0047166E" w:rsidRDefault="0047166E" w:rsidP="00D91BA5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1-ноутбук</w:t>
      </w:r>
    </w:p>
    <w:p w:rsidR="00C93DB7" w:rsidRPr="0047166E" w:rsidRDefault="00C93DB7" w:rsidP="00D91B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1 –музыкальный центр</w:t>
      </w:r>
    </w:p>
    <w:p w:rsidR="00C93DB7" w:rsidRPr="0047166E" w:rsidRDefault="00C93DB7" w:rsidP="00D91BA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>1-компьютер</w:t>
      </w:r>
    </w:p>
    <w:p w:rsidR="00C93DB7" w:rsidRPr="0047166E" w:rsidRDefault="00C93DB7" w:rsidP="00D91B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7166E">
        <w:rPr>
          <w:rFonts w:ascii="Times New Roman" w:hAnsi="Times New Roman" w:cs="Times New Roman"/>
          <w:sz w:val="24"/>
        </w:rPr>
        <w:t xml:space="preserve"> Материально техническое оснащение ДОУ соответствует современным требованиям:</w:t>
      </w:r>
    </w:p>
    <w:p w:rsidR="0047166E" w:rsidRPr="0047166E" w:rsidRDefault="0047166E" w:rsidP="00D91BA5">
      <w:pPr>
        <w:shd w:val="clear" w:color="auto" w:fill="B4CDD9"/>
        <w:spacing w:before="375" w:after="0" w:line="240" w:lineRule="auto"/>
        <w:outlineLvl w:val="3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группах организованы мини - центры:</w:t>
      </w:r>
    </w:p>
    <w:p w:rsidR="0047166E" w:rsidRPr="0047166E" w:rsidRDefault="0047166E" w:rsidP="00D91BA5">
      <w:pPr>
        <w:shd w:val="clear" w:color="auto" w:fill="B4CDD9"/>
        <w:spacing w:after="0" w:line="240" w:lineRule="auto"/>
        <w:rPr>
          <w:rFonts w:ascii="Trebuchet MS" w:eastAsia="Times New Roman" w:hAnsi="Trebuchet MS" w:cs="Times New Roman"/>
          <w:color w:val="777777"/>
          <w:sz w:val="24"/>
          <w:szCs w:val="24"/>
          <w:lang w:eastAsia="ru-RU"/>
        </w:rPr>
      </w:pPr>
      <w:r w:rsidRPr="0047166E">
        <w:rPr>
          <w:rFonts w:ascii="Trebuchet MS" w:eastAsia="Times New Roman" w:hAnsi="Trebuchet MS" w:cs="Times New Roman"/>
          <w:color w:val="777777"/>
          <w:sz w:val="24"/>
          <w:szCs w:val="24"/>
          <w:lang w:eastAsia="ru-RU"/>
        </w:rPr>
        <w:t> </w:t>
      </w:r>
    </w:p>
    <w:tbl>
      <w:tblPr>
        <w:tblW w:w="11199" w:type="dxa"/>
        <w:tblInd w:w="-14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2977"/>
        <w:gridCol w:w="5386"/>
      </w:tblGrid>
      <w:tr w:rsidR="0047166E" w:rsidRPr="0047166E" w:rsidTr="0047166E"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Мини-центры в группах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Оснащенность</w:t>
            </w:r>
          </w:p>
        </w:tc>
      </w:tr>
      <w:tr w:rsidR="0047166E" w:rsidRPr="0047166E" w:rsidTr="0047166E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numPr>
                <w:ilvl w:val="0"/>
                <w:numId w:val="5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 экологии</w:t>
            </w:r>
          </w:p>
          <w:p w:rsidR="0047166E" w:rsidRPr="0047166E" w:rsidRDefault="0047166E" w:rsidP="00D91BA5">
            <w:pPr>
              <w:numPr>
                <w:ilvl w:val="0"/>
                <w:numId w:val="5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опытов и экспериментов</w:t>
            </w:r>
          </w:p>
          <w:p w:rsidR="0047166E" w:rsidRPr="0047166E" w:rsidRDefault="0047166E" w:rsidP="00D91BA5">
            <w:pPr>
              <w:numPr>
                <w:ilvl w:val="0"/>
                <w:numId w:val="5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 краеведения</w:t>
            </w:r>
          </w:p>
          <w:p w:rsidR="0047166E" w:rsidRPr="0047166E" w:rsidRDefault="0047166E" w:rsidP="00D91BA5">
            <w:pPr>
              <w:numPr>
                <w:ilvl w:val="0"/>
                <w:numId w:val="5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 познавательной математики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Центр природы: календарь природы, коллекционный материал,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наглядноиллюстративный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о природе (альбомы, макеты, наборы карточек, картинок), детская познавательная литература, наборы фигурок животных, дидактические игры экологической направленности, материалы для опытов, весы, микроскоп, лупа. кубики «Сложи узор», «Собери картинку», мозаик</w:t>
            </w:r>
            <w:proofErr w:type="gram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разного размера, цвета и формы), домино, лото, шашки,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игрыголоволомки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, раздаточный счетный материал, ,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, шнуровки, дидактические игры на различные логические действия (сравнение, классификация,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сериация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, преобразование, ориентировка по схеме), на развитие умений счетной деятельности, логико-математические игры, тетради на печатной основе, графические головоломки (схемы, лабиринты), маршрутные игры («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ходилки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»). демонстрационный материал «</w:t>
            </w:r>
            <w:r w:rsidR="00C17CB3" w:rsidRPr="00392175"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», альбомы, наборы открыток, фото (достопримечательности страны,</w:t>
            </w:r>
            <w:proofErr w:type="gram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CB3" w:rsidRPr="003921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17CB3"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поэты Дагестана</w:t>
            </w:r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, истоки </w:t>
            </w:r>
            <w:r w:rsidR="00C17CB3"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дагестанской </w:t>
            </w:r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народныепромыслы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</w:tc>
      </w:tr>
      <w:tr w:rsidR="0047166E" w:rsidRPr="0047166E" w:rsidTr="0047166E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 игры</w:t>
            </w:r>
          </w:p>
          <w:p w:rsidR="0047166E" w:rsidRPr="0047166E" w:rsidRDefault="0047166E" w:rsidP="00D91BA5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 конструирования</w:t>
            </w:r>
          </w:p>
          <w:p w:rsidR="0047166E" w:rsidRPr="0047166E" w:rsidRDefault="0047166E" w:rsidP="00D91BA5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уголок уединения и психологической разгрузки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Игрушки-персонажи: куклы малые Игрушки-предметы оперирования: наборы для игр «Магазин», «Ателье», «Салон красоты», «Больница», «Школа</w:t>
            </w:r>
            <w:r w:rsidR="00C17CB3" w:rsidRPr="00392175">
              <w:rPr>
                <w:rFonts w:ascii="Times New Roman" w:hAnsi="Times New Roman" w:cs="Times New Roman"/>
                <w:sz w:val="24"/>
                <w:szCs w:val="24"/>
              </w:rPr>
              <w:t>», «Кафе», «Путешествие», руль</w:t>
            </w:r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, набор «Мастер», телефон, игрушки для обыгрывания построек (макеты деревьев, домов, дорожные знаки, фигурки людей), автомобили и техника малые разного назначения,</w:t>
            </w:r>
            <w:proofErr w:type="gram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инвентарь для ухода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закомнатными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растениями, пособие «Безопасность», альбом «Уроки безопасности», Маркеры игрового пространства: макет улицы (дома, дорога), крупный строительный набор, мягкие модули, ширма </w:t>
            </w:r>
            <w:proofErr w:type="gram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напольная Уголок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(костюмы для ролевых игр по профессиям, фартук, накидки, жилеты, головные уборы, бусы, платочки, солнечные очки, юбки, галстук).</w:t>
            </w:r>
            <w:proofErr w:type="gram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Дидактические игры: «Профессии», «Правила безопасности», «Эмоции», «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Хорошоплохо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», «Правила дорожного движения» и др.</w:t>
            </w:r>
          </w:p>
        </w:tc>
      </w:tr>
      <w:tr w:rsidR="0047166E" w:rsidRPr="0047166E" w:rsidTr="0047166E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 книги</w:t>
            </w:r>
          </w:p>
          <w:p w:rsidR="0047166E" w:rsidRPr="0047166E" w:rsidRDefault="0047166E" w:rsidP="00D91BA5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 дидактических игр</w:t>
            </w:r>
          </w:p>
          <w:p w:rsidR="0047166E" w:rsidRPr="0047166E" w:rsidRDefault="0047166E" w:rsidP="00D91BA5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 музыкально-театральный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набор предметных и сюжетных картинок, дидактическое пособие «Азбука», дидактические игры на развитие фонематического слуха и подготовку к обучению грамоте, детская художественная литература, ширма напольная, виды театров (пальчиковый, настольный, театра на ложках), набор масок</w:t>
            </w:r>
          </w:p>
        </w:tc>
      </w:tr>
      <w:tr w:rsidR="0047166E" w:rsidRPr="0047166E" w:rsidTr="0047166E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Художественн</w:t>
            </w:r>
            <w:proofErr w:type="gramStart"/>
            <w:r w:rsidRPr="00471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471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эстетическое развитие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numPr>
                <w:ilvl w:val="0"/>
                <w:numId w:val="8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 творчества</w:t>
            </w:r>
          </w:p>
          <w:p w:rsidR="0047166E" w:rsidRPr="0047166E" w:rsidRDefault="0047166E" w:rsidP="00D91BA5">
            <w:pPr>
              <w:numPr>
                <w:ilvl w:val="0"/>
                <w:numId w:val="8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музыкально-театральный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цветные карандаши, фломастеры, гелиевые ручки, пастель, палитра, пластилин, дощечки для лепки, стеки, краски, кисточки для рисования,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стаканнепроливайка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клейкарандаш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, разные виды бумаги и картона, природный материал и ткани для поделок, схемы-способы создания образов, раскраски, демонстрационный материал «Учусь рисовать», альбомы по видам искусства (живопись, графика, скульптура, архитектура), альбом по народному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декоративноприкладному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искусству, дидактические игры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поизобразительной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  <w:proofErr w:type="gram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крупный, детские музыкальные инструменты</w:t>
            </w:r>
            <w:proofErr w:type="gram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ортреты композиторов, набор карточек с изображениями музыкальных инструментов, карточки настроений и эмоций, атрибуты к танцам (платочки, ленточки и др.)</w:t>
            </w:r>
          </w:p>
        </w:tc>
      </w:tr>
      <w:tr w:rsidR="0047166E" w:rsidRPr="0047166E" w:rsidTr="0047166E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numPr>
                <w:ilvl w:val="0"/>
                <w:numId w:val="9"/>
              </w:numPr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 физической активности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66E" w:rsidRPr="0047166E" w:rsidRDefault="0047166E" w:rsidP="00D91BA5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Коврик массажный, дорожка массажная,</w:t>
            </w:r>
            <w:proofErr w:type="gramStart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92175">
              <w:rPr>
                <w:rFonts w:ascii="Times New Roman" w:hAnsi="Times New Roman" w:cs="Times New Roman"/>
                <w:sz w:val="24"/>
                <w:szCs w:val="24"/>
              </w:rPr>
              <w:t xml:space="preserve"> мячи большие, мячи малые, мячи массажные, кегли, обручи малые, обручи большие, флажки, султанчики, ленты, платочки, </w:t>
            </w:r>
            <w:r w:rsidR="00C17CB3" w:rsidRPr="00392175">
              <w:rPr>
                <w:rFonts w:ascii="Times New Roman" w:hAnsi="Times New Roman" w:cs="Times New Roman"/>
                <w:sz w:val="24"/>
                <w:szCs w:val="24"/>
              </w:rPr>
              <w:t>скакалки короткие</w:t>
            </w:r>
            <w:r w:rsidRPr="00392175">
              <w:rPr>
                <w:rFonts w:ascii="Times New Roman" w:hAnsi="Times New Roman" w:cs="Times New Roman"/>
                <w:sz w:val="24"/>
                <w:szCs w:val="24"/>
              </w:rPr>
              <w:t>, мешочки с песком, нестандартное спортивное оборудование, дидактические игры, альбом «Виды спорта», картотека подвижных игр в схемах.</w:t>
            </w:r>
          </w:p>
        </w:tc>
      </w:tr>
    </w:tbl>
    <w:p w:rsidR="0047166E" w:rsidRPr="0047166E" w:rsidRDefault="0047166E" w:rsidP="00D91BA5">
      <w:pPr>
        <w:shd w:val="clear" w:color="auto" w:fill="B4CDD9"/>
        <w:spacing w:after="0" w:line="240" w:lineRule="auto"/>
        <w:rPr>
          <w:rFonts w:ascii="Trebuchet MS" w:eastAsia="Times New Roman" w:hAnsi="Trebuchet MS" w:cs="Times New Roman"/>
          <w:color w:val="777777"/>
          <w:sz w:val="24"/>
          <w:szCs w:val="24"/>
          <w:lang w:eastAsia="ru-RU"/>
        </w:rPr>
      </w:pPr>
    </w:p>
    <w:p w:rsidR="0047166E" w:rsidRPr="0047166E" w:rsidRDefault="0047166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группах организуются выставки детских работ, выставки семейных фотографий, создаются мини-музеи. </w:t>
      </w:r>
    </w:p>
    <w:p w:rsidR="00C17CB3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Для воспитанников нашего детского сада, в том числе инвалидов и лиц с ограниченными возможностями здоровья, кроме групповых помещений имеется музыкальный зал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совмещеный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 </w:t>
      </w:r>
      <w:proofErr w:type="gram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физкультурным</w:t>
      </w:r>
      <w:proofErr w:type="gram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Музыкальный зал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hyperlink r:id="rId6" w:history="1">
        <w:r w:rsidRPr="0047166E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  <w:lang w:eastAsia="ru-RU"/>
          </w:rPr>
          <w:t>Музыкальный зал</w:t>
        </w:r>
      </w:hyperlink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  <w:t> паспорт оснащенности</w:t>
      </w:r>
    </w:p>
    <w:p w:rsidR="0047166E" w:rsidRPr="0047166E" w:rsidRDefault="0047166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Оборудование для музыкальных занятий:</w:t>
      </w:r>
    </w:p>
    <w:p w:rsidR="0047166E" w:rsidRPr="0047166E" w:rsidRDefault="0047166E" w:rsidP="00392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="003921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музыкальный центр;</w:t>
      </w:r>
    </w:p>
    <w:p w:rsidR="0047166E" w:rsidRPr="0047166E" w:rsidRDefault="0047166E" w:rsidP="00D91BA5">
      <w:pPr>
        <w:numPr>
          <w:ilvl w:val="0"/>
          <w:numId w:val="10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аккустическая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система;</w:t>
      </w:r>
    </w:p>
    <w:p w:rsidR="0047166E" w:rsidRPr="0047166E" w:rsidRDefault="0047166E" w:rsidP="00D91BA5">
      <w:pPr>
        <w:numPr>
          <w:ilvl w:val="0"/>
          <w:numId w:val="10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мультимедийное оборудование;</w:t>
      </w:r>
    </w:p>
    <w:p w:rsidR="0047166E" w:rsidRPr="0047166E" w:rsidRDefault="0047166E" w:rsidP="00D91BA5">
      <w:pPr>
        <w:numPr>
          <w:ilvl w:val="0"/>
          <w:numId w:val="10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детские музыкальные инструменты;</w:t>
      </w:r>
    </w:p>
    <w:p w:rsidR="0047166E" w:rsidRPr="0047166E" w:rsidRDefault="0047166E" w:rsidP="00D91BA5">
      <w:pPr>
        <w:numPr>
          <w:ilvl w:val="0"/>
          <w:numId w:val="10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наглядно-дидактические пособия;</w:t>
      </w:r>
    </w:p>
    <w:p w:rsidR="0047166E" w:rsidRPr="0047166E" w:rsidRDefault="0047166E" w:rsidP="00D91BA5">
      <w:pPr>
        <w:numPr>
          <w:ilvl w:val="0"/>
          <w:numId w:val="10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элементы театральных костюмов;</w:t>
      </w:r>
    </w:p>
    <w:p w:rsidR="0047166E" w:rsidRPr="0047166E" w:rsidRDefault="0047166E" w:rsidP="00D91BA5">
      <w:pPr>
        <w:numPr>
          <w:ilvl w:val="0"/>
          <w:numId w:val="10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театральные декорации.</w:t>
      </w:r>
    </w:p>
    <w:p w:rsidR="0047166E" w:rsidRPr="0047166E" w:rsidRDefault="0047166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Оборудование для физкультурных занятий</w:t>
      </w:r>
    </w:p>
    <w:p w:rsidR="0047166E" w:rsidRPr="0047166E" w:rsidRDefault="0047166E" w:rsidP="00392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="0039217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-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шведская стенка;</w:t>
      </w:r>
    </w:p>
    <w:p w:rsidR="0047166E" w:rsidRPr="0047166E" w:rsidRDefault="0047166E" w:rsidP="00D91BA5">
      <w:pPr>
        <w:numPr>
          <w:ilvl w:val="0"/>
          <w:numId w:val="11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гимнастические скамейки;</w:t>
      </w:r>
    </w:p>
    <w:p w:rsidR="0047166E" w:rsidRPr="0047166E" w:rsidRDefault="0047166E" w:rsidP="00D91BA5">
      <w:pPr>
        <w:numPr>
          <w:ilvl w:val="0"/>
          <w:numId w:val="11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массажные дорожки;</w:t>
      </w:r>
    </w:p>
    <w:p w:rsidR="00DE451E" w:rsidRDefault="0047166E" w:rsidP="00D91BA5">
      <w:pPr>
        <w:numPr>
          <w:ilvl w:val="0"/>
          <w:numId w:val="11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спортивный инвентарь -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мячи</w:t>
      </w:r>
      <w:proofErr w:type="gram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,о</w:t>
      </w:r>
      <w:proofErr w:type="gram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бручи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, кегли, скакалки, канаты, дуги для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подлезания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массажные мячики.</w:t>
      </w:r>
    </w:p>
    <w:p w:rsidR="0047166E" w:rsidRPr="0047166E" w:rsidRDefault="0047166E" w:rsidP="00D91BA5">
      <w:pPr>
        <w:numPr>
          <w:ilvl w:val="0"/>
          <w:numId w:val="11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lastRenderedPageBreak/>
        <w:t>Методический кабинет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Центром всей педагогической работы учреждения является методический кабинет. Все его содержание направлено на оказание помощи воспитателям в организации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воспитатательно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- образовательного процесса, повышение педагогического мастерства.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Оснащение методического кабинета</w:t>
      </w:r>
    </w:p>
    <w:p w:rsidR="0047166E" w:rsidRPr="0047166E" w:rsidRDefault="0047166E" w:rsidP="00D91BA5">
      <w:pPr>
        <w:numPr>
          <w:ilvl w:val="0"/>
          <w:numId w:val="12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Нормативные и инструктивные материалы;</w:t>
      </w:r>
    </w:p>
    <w:p w:rsidR="0047166E" w:rsidRPr="0047166E" w:rsidRDefault="0047166E" w:rsidP="00D91BA5">
      <w:pPr>
        <w:numPr>
          <w:ilvl w:val="0"/>
          <w:numId w:val="12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Методические материалы;</w:t>
      </w:r>
    </w:p>
    <w:p w:rsidR="0047166E" w:rsidRPr="0047166E" w:rsidRDefault="0047166E" w:rsidP="00D91BA5">
      <w:pPr>
        <w:numPr>
          <w:ilvl w:val="0"/>
          <w:numId w:val="12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Дидактические и наглядные материалы для работы с детьми;</w:t>
      </w:r>
    </w:p>
    <w:p w:rsidR="0047166E" w:rsidRPr="0047166E" w:rsidRDefault="0047166E" w:rsidP="00D91BA5">
      <w:pPr>
        <w:numPr>
          <w:ilvl w:val="0"/>
          <w:numId w:val="12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Технические средства обучения;</w:t>
      </w:r>
    </w:p>
    <w:p w:rsidR="0047166E" w:rsidRPr="0047166E" w:rsidRDefault="0047166E" w:rsidP="00D91BA5">
      <w:pPr>
        <w:numPr>
          <w:ilvl w:val="0"/>
          <w:numId w:val="12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Педагогическая библиотека;</w:t>
      </w:r>
    </w:p>
    <w:p w:rsidR="0047166E" w:rsidRPr="0047166E" w:rsidRDefault="0047166E" w:rsidP="00D91BA5">
      <w:pPr>
        <w:numPr>
          <w:ilvl w:val="0"/>
          <w:numId w:val="12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Библиотека детской литературы;</w:t>
      </w:r>
    </w:p>
    <w:p w:rsidR="0047166E" w:rsidRPr="0047166E" w:rsidRDefault="0047166E" w:rsidP="00D91BA5">
      <w:pPr>
        <w:numPr>
          <w:ilvl w:val="0"/>
          <w:numId w:val="12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Медиатека</w:t>
      </w:r>
      <w:proofErr w:type="spellEnd"/>
    </w:p>
    <w:p w:rsidR="00392175" w:rsidRDefault="0047166E" w:rsidP="0039217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hyperlink r:id="rId7" w:history="1">
        <w:r w:rsidRPr="0047166E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  <w:lang w:eastAsia="ru-RU"/>
          </w:rPr>
          <w:t>Методический кабинет</w:t>
        </w:r>
      </w:hyperlink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  <w:t xml:space="preserve"> паспорт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  <w:t>оснащенности</w:t>
      </w:r>
      <w:proofErr w:type="spellEnd"/>
    </w:p>
    <w:p w:rsidR="0047166E" w:rsidRPr="0047166E" w:rsidRDefault="0047166E" w:rsidP="0039217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Медиатека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 - библиотека </w:t>
      </w:r>
    </w:p>
    <w:p w:rsidR="0047166E" w:rsidRPr="0047166E" w:rsidRDefault="0047166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Для оказания помощи педагогам по внедрению и пропаганде передового педагогического опыта и инноваций в области образования, для внедрения новых информационных технологий в образовательный и управленческий процессы, для создания банка данных педагогической информации в детском саду создана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медиатека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47166E" w:rsidRPr="0047166E" w:rsidRDefault="0047166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</w:p>
    <w:p w:rsidR="0047166E" w:rsidRPr="0047166E" w:rsidRDefault="0047166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Медиатека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детского сада включает в себя: фонд книг, методических пособий, компьютерных презентаций, а также техническое обеспечение для создания и просмотра фонда: моноблок,</w:t>
      </w:r>
    </w:p>
    <w:p w:rsidR="0047166E" w:rsidRPr="0047166E" w:rsidRDefault="00DE451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</w:t>
      </w:r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омпьютер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,</w:t>
      </w:r>
      <w:proofErr w:type="gramEnd"/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проектор.</w:t>
      </w:r>
    </w:p>
    <w:p w:rsidR="0047166E" w:rsidRPr="0047166E" w:rsidRDefault="0047166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</w:p>
    <w:p w:rsidR="0047166E" w:rsidRPr="0047166E" w:rsidRDefault="0047166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Фонд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медиатеки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содержит различные типы документов и книг: печатные, электронные, мультимедийные, а также оборудование, необходимое для их хранения и воспроизведения, и доступ к ним</w:t>
      </w:r>
    </w:p>
    <w:p w:rsidR="0047166E" w:rsidRPr="0047166E" w:rsidRDefault="0047166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через компьютерные сети, включая Интернет.</w:t>
      </w:r>
    </w:p>
    <w:p w:rsidR="0047166E" w:rsidRPr="0047166E" w:rsidRDefault="0047166E" w:rsidP="00D91BA5">
      <w:pPr>
        <w:spacing w:before="375" w:after="0" w:line="240" w:lineRule="auto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Территория ДОУ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 территории учреждения имеется:</w:t>
      </w:r>
    </w:p>
    <w:p w:rsidR="0047166E" w:rsidRPr="0047166E" w:rsidRDefault="00DE451E" w:rsidP="00D91BA5">
      <w:pPr>
        <w:numPr>
          <w:ilvl w:val="0"/>
          <w:numId w:val="13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4</w:t>
      </w:r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прогулочных участков, оборудованных в соответствии с СанПиН.</w:t>
      </w:r>
    </w:p>
    <w:p w:rsidR="0047166E" w:rsidRPr="0047166E" w:rsidRDefault="00DE451E" w:rsidP="00D91BA5">
      <w:pPr>
        <w:numPr>
          <w:ilvl w:val="0"/>
          <w:numId w:val="13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4</w:t>
      </w:r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прогулочных веранд,</w:t>
      </w:r>
    </w:p>
    <w:p w:rsidR="0047166E" w:rsidRPr="0047166E" w:rsidRDefault="0047166E" w:rsidP="00D91BA5">
      <w:pPr>
        <w:numPr>
          <w:ilvl w:val="0"/>
          <w:numId w:val="13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спортивная площадка,</w:t>
      </w:r>
    </w:p>
    <w:p w:rsidR="0047166E" w:rsidRPr="0047166E" w:rsidRDefault="0047166E" w:rsidP="00D91BA5">
      <w:pPr>
        <w:numPr>
          <w:ilvl w:val="0"/>
          <w:numId w:val="13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хозяйственные постройки,</w:t>
      </w:r>
    </w:p>
    <w:p w:rsidR="0047166E" w:rsidRPr="0047166E" w:rsidRDefault="0047166E" w:rsidP="00D91BA5">
      <w:pPr>
        <w:numPr>
          <w:ilvl w:val="0"/>
          <w:numId w:val="13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цветники, клумбы, огород.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 каждой возрастной группы есть отдельный тематически оформленный участок для игр и отдыха детей, на котором размещены: веранда, песочницы, малые игровые и спортивные постройки: качели</w:t>
      </w:r>
      <w:r w:rsidR="00DE451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паровозик; малые скульптурные формы по сказкам. Отдельно выделен участок для физического развития и спортивных игр детей на свежем воздухе. </w:t>
      </w:r>
    </w:p>
    <w:p w:rsidR="0047166E" w:rsidRPr="0047166E" w:rsidRDefault="0047166E" w:rsidP="00D91BA5">
      <w:pPr>
        <w:spacing w:before="375" w:after="0" w:line="240" w:lineRule="auto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Спортивная площадка</w:t>
      </w:r>
    </w:p>
    <w:p w:rsidR="0047166E" w:rsidRPr="0047166E" w:rsidRDefault="0047166E" w:rsidP="00D91BA5">
      <w:pPr>
        <w:numPr>
          <w:ilvl w:val="0"/>
          <w:numId w:val="14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яма для прыжков,</w:t>
      </w:r>
    </w:p>
    <w:p w:rsidR="0047166E" w:rsidRPr="0047166E" w:rsidRDefault="0047166E" w:rsidP="00D91BA5">
      <w:pPr>
        <w:numPr>
          <w:ilvl w:val="0"/>
          <w:numId w:val="14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беговая дорожка,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Приспособленных кабинетов для детей с ОВЗ и инвалидов нет.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Дети с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органиченными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возможносями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могут быть включены в общеразвивающие группы, и использовать для обучения среду общеразвивающих групп.</w:t>
      </w:r>
    </w:p>
    <w:p w:rsidR="0047166E" w:rsidRPr="0047166E" w:rsidRDefault="0047166E" w:rsidP="00D91BA5">
      <w:pPr>
        <w:spacing w:before="375" w:after="0" w:line="240" w:lineRule="auto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Обеспечение доступа в здание ДОУ инвалидов и  лиц с ОВЗ.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Конструктивные особенности зданий не предусматривают наличие подъемников, других приспособлений, обеспечивающих доступ инвалидов и лиц с ограниченными возможностями здоровья (ОВЗ). Доступ к кабинетам администрации, методическому и медицинскому кабинетам, туалету обеспечен посредством предоставления сопровождающего лица.</w:t>
      </w:r>
    </w:p>
    <w:p w:rsidR="0047166E" w:rsidRPr="0047166E" w:rsidRDefault="0047166E" w:rsidP="00D91BA5">
      <w:pPr>
        <w:spacing w:before="375" w:after="0" w:line="240" w:lineRule="auto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Условия питания обучающихся</w:t>
      </w:r>
      <w:proofErr w:type="gram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 ,</w:t>
      </w:r>
      <w:proofErr w:type="gram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 в том числе инвалидов и лиц с ограниченными возможностями здоровья.</w:t>
      </w:r>
    </w:p>
    <w:p w:rsidR="00DE451E" w:rsidRPr="00DE451E" w:rsidRDefault="0047166E" w:rsidP="00D91BA5">
      <w:pPr>
        <w:pStyle w:val="2"/>
        <w:shd w:val="clear" w:color="auto" w:fill="FBFBFB"/>
        <w:spacing w:before="0" w:line="240" w:lineRule="auto"/>
        <w:ind w:left="-150" w:right="-30"/>
        <w:rPr>
          <w:rFonts w:ascii="Arial" w:eastAsia="Times New Roman" w:hAnsi="Arial" w:cs="Arial"/>
          <w:b w:val="0"/>
          <w:bCs w:val="0"/>
          <w:color w:val="000080"/>
          <w:sz w:val="27"/>
          <w:szCs w:val="27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  <w:t xml:space="preserve">Питание в детском саду осуществляется в строгом соответствии с 10-дневным меню, составленным с учетом требований </w:t>
      </w:r>
      <w:r w:rsidR="00DE451E" w:rsidRPr="00DE451E">
        <w:rPr>
          <w:rFonts w:ascii="Arial" w:eastAsia="Times New Roman" w:hAnsi="Arial" w:cs="Arial"/>
          <w:b w:val="0"/>
          <w:bCs w:val="0"/>
          <w:color w:val="333333"/>
          <w:sz w:val="27"/>
          <w:szCs w:val="27"/>
          <w:lang w:eastAsia="ru-RU"/>
        </w:rPr>
        <w:fldChar w:fldCharType="begin"/>
      </w:r>
      <w:r w:rsidR="00DE451E" w:rsidRPr="00DE451E">
        <w:rPr>
          <w:rFonts w:ascii="Arial" w:eastAsia="Times New Roman" w:hAnsi="Arial" w:cs="Arial"/>
          <w:b w:val="0"/>
          <w:bCs w:val="0"/>
          <w:color w:val="333333"/>
          <w:sz w:val="27"/>
          <w:szCs w:val="27"/>
          <w:lang w:eastAsia="ru-RU"/>
        </w:rPr>
        <w:instrText xml:space="preserve"> HYPERLINK "https://docs.cntd.ru/document/566085656" \t "_blank" </w:instrText>
      </w:r>
      <w:r w:rsidR="00DE451E" w:rsidRPr="00DE451E">
        <w:rPr>
          <w:rFonts w:ascii="Arial" w:eastAsia="Times New Roman" w:hAnsi="Arial" w:cs="Arial"/>
          <w:b w:val="0"/>
          <w:bCs w:val="0"/>
          <w:color w:val="333333"/>
          <w:sz w:val="27"/>
          <w:szCs w:val="27"/>
          <w:lang w:eastAsia="ru-RU"/>
        </w:rPr>
        <w:fldChar w:fldCharType="separate"/>
      </w:r>
      <w:r w:rsidR="00DE451E" w:rsidRPr="00DE451E">
        <w:rPr>
          <w:rFonts w:ascii="Arial" w:eastAsia="Times New Roman" w:hAnsi="Arial" w:cs="Arial"/>
          <w:color w:val="000080"/>
          <w:sz w:val="22"/>
          <w:szCs w:val="27"/>
          <w:lang w:eastAsia="ru-RU"/>
        </w:rPr>
        <w:t>СП 2.4.3648-20.</w:t>
      </w:r>
    </w:p>
    <w:p w:rsidR="0047166E" w:rsidRPr="0047166E" w:rsidRDefault="00DE451E" w:rsidP="00D91BA5">
      <w:pPr>
        <w:shd w:val="clear" w:color="auto" w:fill="FBFBFB"/>
        <w:spacing w:after="0" w:line="240" w:lineRule="auto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51E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  <w:hyperlink r:id="rId8" w:history="1">
        <w:r w:rsidR="0047166E" w:rsidRPr="0047166E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  <w:lang w:eastAsia="ru-RU"/>
          </w:rPr>
          <w:t xml:space="preserve">Примерное 10-ти дневное меню для организации питания детей </w:t>
        </w:r>
        <w:r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  <w:lang w:eastAsia="ru-RU"/>
          </w:rPr>
          <w:t>3до 7</w:t>
        </w:r>
        <w:r w:rsidR="0047166E" w:rsidRPr="0047166E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  <w:lang w:eastAsia="ru-RU"/>
          </w:rPr>
          <w:t xml:space="preserve"> лет, посещающих муниципальные </w:t>
        </w:r>
        <w:r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  <w:lang w:eastAsia="ru-RU"/>
          </w:rPr>
          <w:t xml:space="preserve"> казенное </w:t>
        </w:r>
        <w:r w:rsidR="0047166E" w:rsidRPr="0047166E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  <w:lang w:eastAsia="ru-RU"/>
          </w:rPr>
          <w:t xml:space="preserve">дошкольные учреждения с </w:t>
        </w:r>
        <w:r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  <w:lang w:eastAsia="ru-RU"/>
          </w:rPr>
          <w:t>10.5</w:t>
        </w:r>
        <w:r w:rsidR="0047166E" w:rsidRPr="0047166E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  <w:lang w:eastAsia="ru-RU"/>
          </w:rPr>
          <w:t>-ти часовым пребыванием</w:t>
        </w:r>
      </w:hyperlink>
    </w:p>
    <w:p w:rsidR="0047166E" w:rsidRPr="0047166E" w:rsidRDefault="0047166E" w:rsidP="00D91BA5">
      <w:pPr>
        <w:spacing w:before="375" w:after="0" w:line="240" w:lineRule="auto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Режим питания в детском саду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Из особенностей организации питания в М</w:t>
      </w:r>
      <w:r w:rsidR="00DE451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ДОУ "</w:t>
      </w:r>
      <w:r w:rsidR="00DE451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Цветковский детский сад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" можно отметить следующее: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1. Максимально разнообразное меню.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2. Правильная технологическая и кулинарная обработка продуктов</w:t>
      </w:r>
      <w:proofErr w:type="gram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proofErr w:type="gram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gram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</w:t>
      </w:r>
      <w:proofErr w:type="gram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охранность пищевой ценности.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3. Распределение суточного рациона по его энергетической ценности.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4. Соблюдение гигиенических требований к питанию, соответствие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энергитической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ценности рациона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энергозатратам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ребенка.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5.Четырехкратный прием пищи - это завтрак, второй завтрак, обед, полдник.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6.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Укаждого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ребенка есть свое, закрепленное только за ним место.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7. Сервировка стола и пользование столовыми приборами. В меню представлены разнообразные блюда.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Между завтраком и обедом дети получают второй завтрак - соки, йогурты, </w:t>
      </w:r>
      <w:r w:rsidR="00DE451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фрукты.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ежедневное рациональное питание включены овощи и фрукты.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Воспитанники образовательной организации обеспечиваются четырёх разовым питанием.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  <w:t xml:space="preserve">Для организации питания в ДОУ имеются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  <w:t>слудующие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  <w:t xml:space="preserve"> материально - технические условия: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1. Пищеблок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2. Склад продуктов </w:t>
      </w:r>
    </w:p>
    <w:p w:rsidR="0047166E" w:rsidRPr="0047166E" w:rsidRDefault="0047166E" w:rsidP="00D91BA5">
      <w:pPr>
        <w:numPr>
          <w:ilvl w:val="0"/>
          <w:numId w:val="15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плиты промышленные - </w:t>
      </w:r>
      <w:r w:rsidR="00DE451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</w:t>
      </w:r>
    </w:p>
    <w:p w:rsidR="0047166E" w:rsidRPr="0047166E" w:rsidRDefault="0047166E" w:rsidP="00D91BA5">
      <w:pPr>
        <w:numPr>
          <w:ilvl w:val="0"/>
          <w:numId w:val="15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жарочный шкаф -1</w:t>
      </w:r>
    </w:p>
    <w:p w:rsidR="0047166E" w:rsidRPr="0047166E" w:rsidRDefault="0047166E" w:rsidP="00D91BA5">
      <w:pPr>
        <w:numPr>
          <w:ilvl w:val="0"/>
          <w:numId w:val="15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 xml:space="preserve">мясорубки - </w:t>
      </w:r>
      <w:r w:rsidR="00DE451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</w:t>
      </w:r>
    </w:p>
    <w:p w:rsidR="0047166E" w:rsidRPr="0047166E" w:rsidRDefault="0047166E" w:rsidP="00D91BA5">
      <w:pPr>
        <w:numPr>
          <w:ilvl w:val="0"/>
          <w:numId w:val="15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моечные ванны - </w:t>
      </w:r>
      <w:r w:rsidR="00DE451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3</w:t>
      </w:r>
    </w:p>
    <w:p w:rsidR="0047166E" w:rsidRPr="0047166E" w:rsidRDefault="0047166E" w:rsidP="00D91BA5">
      <w:pPr>
        <w:numPr>
          <w:ilvl w:val="0"/>
          <w:numId w:val="15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стеллажи для хранения посуды и инвентаря - </w:t>
      </w:r>
      <w:r w:rsidR="00DE451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4</w:t>
      </w:r>
    </w:p>
    <w:p w:rsidR="0047166E" w:rsidRDefault="0047166E" w:rsidP="00D91BA5">
      <w:pPr>
        <w:numPr>
          <w:ilvl w:val="0"/>
          <w:numId w:val="15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холодильники </w:t>
      </w:r>
      <w:r w:rsidR="00DE451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2</w:t>
      </w:r>
    </w:p>
    <w:p w:rsidR="00DE451E" w:rsidRPr="0047166E" w:rsidRDefault="00DE451E" w:rsidP="00D91BA5">
      <w:pPr>
        <w:numPr>
          <w:ilvl w:val="0"/>
          <w:numId w:val="15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морозильные камеры-2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Все помещения оборудованы системой приточно-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вятяжно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механической вентиляции. Склад продуктов оборудован системой, обеспечивающей хранение продуктов в соответствии СанПиН (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стеллажи</w:t>
      </w:r>
      <w:proofErr w:type="gram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,х</w:t>
      </w:r>
      <w:proofErr w:type="gram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олодильники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поддоны).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группах для организации питания детей организованны следующие условия:</w:t>
      </w:r>
    </w:p>
    <w:p w:rsidR="0047166E" w:rsidRPr="0047166E" w:rsidRDefault="0047166E" w:rsidP="00D91BA5">
      <w:pPr>
        <w:numPr>
          <w:ilvl w:val="0"/>
          <w:numId w:val="16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зона для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пиёма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пищи детей;</w:t>
      </w:r>
    </w:p>
    <w:p w:rsidR="0047166E" w:rsidRPr="0047166E" w:rsidRDefault="00BC0DA0" w:rsidP="00D91BA5">
      <w:pPr>
        <w:numPr>
          <w:ilvl w:val="0"/>
          <w:numId w:val="16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место </w:t>
      </w:r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 мытья и хранения посуды, сбора пищевых отходов;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BC0DA0" w:rsidRPr="00BC0DA0" w:rsidRDefault="0047166E" w:rsidP="00D91BA5">
      <w:pPr>
        <w:pStyle w:val="2"/>
        <w:shd w:val="clear" w:color="auto" w:fill="FBFBFB"/>
        <w:spacing w:before="0" w:line="240" w:lineRule="auto"/>
        <w:ind w:left="-150" w:right="-30"/>
        <w:rPr>
          <w:rFonts w:ascii="Arial" w:eastAsia="Times New Roman" w:hAnsi="Arial" w:cs="Arial"/>
          <w:b w:val="0"/>
          <w:bCs w:val="0"/>
          <w:color w:val="000080"/>
          <w:sz w:val="27"/>
          <w:szCs w:val="27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Охрана здоровья воспитанников, в том числе инвалидов и лиц с ограниченными возможностями здоровья осуществляется в соответствии с </w:t>
      </w:r>
      <w:r w:rsidR="00BC0DA0" w:rsidRPr="00BC0DA0">
        <w:rPr>
          <w:rFonts w:ascii="Arial" w:eastAsia="Times New Roman" w:hAnsi="Arial" w:cs="Arial"/>
          <w:b w:val="0"/>
          <w:bCs w:val="0"/>
          <w:color w:val="333333"/>
          <w:sz w:val="27"/>
          <w:szCs w:val="27"/>
          <w:lang w:eastAsia="ru-RU"/>
        </w:rPr>
        <w:fldChar w:fldCharType="begin"/>
      </w:r>
      <w:r w:rsidR="00BC0DA0" w:rsidRPr="00BC0DA0">
        <w:rPr>
          <w:rFonts w:ascii="Arial" w:eastAsia="Times New Roman" w:hAnsi="Arial" w:cs="Arial"/>
          <w:b w:val="0"/>
          <w:bCs w:val="0"/>
          <w:color w:val="333333"/>
          <w:sz w:val="27"/>
          <w:szCs w:val="27"/>
          <w:lang w:eastAsia="ru-RU"/>
        </w:rPr>
        <w:instrText xml:space="preserve"> HYPERLINK "https://docs.cntd.ru/document/566085656" \t "_blank" </w:instrText>
      </w:r>
      <w:r w:rsidR="00BC0DA0" w:rsidRPr="00BC0DA0">
        <w:rPr>
          <w:rFonts w:ascii="Arial" w:eastAsia="Times New Roman" w:hAnsi="Arial" w:cs="Arial"/>
          <w:b w:val="0"/>
          <w:bCs w:val="0"/>
          <w:color w:val="333333"/>
          <w:sz w:val="27"/>
          <w:szCs w:val="27"/>
          <w:lang w:eastAsia="ru-RU"/>
        </w:rPr>
        <w:fldChar w:fldCharType="separate"/>
      </w:r>
      <w:r w:rsidR="00BC0DA0" w:rsidRPr="00BC0DA0">
        <w:rPr>
          <w:rFonts w:ascii="Arial" w:eastAsia="Times New Roman" w:hAnsi="Arial" w:cs="Arial"/>
          <w:color w:val="000080"/>
          <w:sz w:val="20"/>
          <w:szCs w:val="27"/>
          <w:lang w:eastAsia="ru-RU"/>
        </w:rPr>
        <w:t>СП 2.4.3648-20.</w:t>
      </w:r>
    </w:p>
    <w:p w:rsidR="0047166E" w:rsidRPr="0047166E" w:rsidRDefault="00BC0DA0" w:rsidP="00D91BA5">
      <w:pPr>
        <w:shd w:val="clear" w:color="auto" w:fill="FBFBFB"/>
        <w:spacing w:after="0" w:line="240" w:lineRule="auto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C0DA0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Уставом М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</w:t>
      </w:r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ДОУ и законодательством Российской Федерации.</w:t>
      </w:r>
    </w:p>
    <w:p w:rsidR="0047166E" w:rsidRPr="0047166E" w:rsidRDefault="0047166E" w:rsidP="00D91BA5">
      <w:pPr>
        <w:spacing w:before="375" w:after="0" w:line="240" w:lineRule="auto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Медицинский кабинет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Медицинский кабинет нашего детского сада расположен на первом этаже. Медицинское  обслуживание детей осуществляется </w:t>
      </w:r>
      <w:r w:rsidR="00BC0DA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медсестрой</w:t>
      </w:r>
      <w:proofErr w:type="gram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BC0DA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proofErr w:type="gramEnd"/>
    </w:p>
    <w:p w:rsidR="00BC0DA0" w:rsidRPr="00BC0DA0" w:rsidRDefault="0047166E" w:rsidP="00D91BA5">
      <w:pPr>
        <w:pStyle w:val="2"/>
        <w:shd w:val="clear" w:color="auto" w:fill="FBFBFB"/>
        <w:spacing w:before="0" w:line="240" w:lineRule="auto"/>
        <w:ind w:left="-150" w:right="-30"/>
        <w:rPr>
          <w:rFonts w:ascii="Arial" w:eastAsia="Times New Roman" w:hAnsi="Arial" w:cs="Arial"/>
          <w:b w:val="0"/>
          <w:bCs w:val="0"/>
          <w:color w:val="000080"/>
          <w:sz w:val="27"/>
          <w:szCs w:val="27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Оснащение медицинского блока регламентируется </w:t>
      </w:r>
      <w:r w:rsidR="00BC0DA0" w:rsidRPr="00BC0DA0">
        <w:rPr>
          <w:rFonts w:ascii="Arial" w:eastAsia="Times New Roman" w:hAnsi="Arial" w:cs="Arial"/>
          <w:b w:val="0"/>
          <w:bCs w:val="0"/>
          <w:color w:val="333333"/>
          <w:sz w:val="27"/>
          <w:szCs w:val="27"/>
          <w:lang w:eastAsia="ru-RU"/>
        </w:rPr>
        <w:fldChar w:fldCharType="begin"/>
      </w:r>
      <w:r w:rsidR="00BC0DA0" w:rsidRPr="00BC0DA0">
        <w:rPr>
          <w:rFonts w:ascii="Arial" w:eastAsia="Times New Roman" w:hAnsi="Arial" w:cs="Arial"/>
          <w:b w:val="0"/>
          <w:bCs w:val="0"/>
          <w:color w:val="333333"/>
          <w:sz w:val="27"/>
          <w:szCs w:val="27"/>
          <w:lang w:eastAsia="ru-RU"/>
        </w:rPr>
        <w:instrText xml:space="preserve"> HYPERLINK "https://docs.cntd.ru/document/566085656" \t "_blank" </w:instrText>
      </w:r>
      <w:r w:rsidR="00BC0DA0" w:rsidRPr="00BC0DA0">
        <w:rPr>
          <w:rFonts w:ascii="Arial" w:eastAsia="Times New Roman" w:hAnsi="Arial" w:cs="Arial"/>
          <w:b w:val="0"/>
          <w:bCs w:val="0"/>
          <w:color w:val="333333"/>
          <w:sz w:val="27"/>
          <w:szCs w:val="27"/>
          <w:lang w:eastAsia="ru-RU"/>
        </w:rPr>
        <w:fldChar w:fldCharType="separate"/>
      </w:r>
      <w:r w:rsidR="00BC0DA0" w:rsidRPr="00BC0DA0">
        <w:rPr>
          <w:rFonts w:ascii="Arial" w:eastAsia="Times New Roman" w:hAnsi="Arial" w:cs="Arial"/>
          <w:color w:val="000080"/>
          <w:sz w:val="22"/>
          <w:szCs w:val="27"/>
          <w:lang w:eastAsia="ru-RU"/>
        </w:rPr>
        <w:t>СП 2.4.3648-20.</w:t>
      </w:r>
    </w:p>
    <w:p w:rsidR="0047166E" w:rsidRPr="0047166E" w:rsidRDefault="00BC0DA0" w:rsidP="00D91BA5">
      <w:pPr>
        <w:shd w:val="clear" w:color="auto" w:fill="FBFBFB"/>
        <w:spacing w:after="0" w:line="240" w:lineRule="auto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C0DA0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  <w:r w:rsidR="0047166E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включает в себя помещения для медицинского обслуживания:</w:t>
      </w:r>
    </w:p>
    <w:p w:rsidR="0047166E" w:rsidRPr="0047166E" w:rsidRDefault="0047166E" w:rsidP="00D91BA5">
      <w:pPr>
        <w:numPr>
          <w:ilvl w:val="0"/>
          <w:numId w:val="17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кабинет </w:t>
      </w:r>
      <w:r w:rsidR="00D91BA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9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, </w:t>
      </w:r>
      <w:r w:rsidR="00D91BA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10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кв.м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   (осмотр детей, работа с документацией, рабочее место медсестры) где выделена площадь для изолятора (одно место).</w:t>
      </w:r>
    </w:p>
    <w:p w:rsidR="0047166E" w:rsidRPr="0047166E" w:rsidRDefault="0047166E" w:rsidP="00D91BA5">
      <w:pPr>
        <w:numPr>
          <w:ilvl w:val="0"/>
          <w:numId w:val="17"/>
        </w:numPr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процедурный кабинет 6, </w:t>
      </w:r>
      <w:r w:rsidR="00D91BA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20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кв</w:t>
      </w:r>
      <w:proofErr w:type="gram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.м</w:t>
      </w:r>
      <w:proofErr w:type="spellEnd"/>
      <w:proofErr w:type="gram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 (ока</w:t>
      </w:r>
      <w:r w:rsidR="00BC0DA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зание первой доврачебной помощи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);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u w:val="single"/>
          <w:lang w:eastAsia="ru-RU"/>
        </w:rPr>
        <w:t>Медицинский кабинет оборудован в соответствии с санитарными нормами: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медицинской техникой - весы - 1, ростомер - 1, лампы бактерицидные - 2, облучатель бактерицидный переносной - 1, холодильник - 1, специальным оборудованием и инструментарием </w:t>
      </w:r>
      <w:r w:rsidR="00BC0DA0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шкафы для документов - 2;</w:t>
      </w:r>
      <w:r w:rsidR="00BC0DA0" w:rsidRPr="00BC0DA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BC0DA0"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медицинская документация в соответствии с номенклатурой дел;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медицинским перевязочным и вспомогательным материалом;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специальной мебелью - шкаф медицинский - 1, кушетка-1, 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медицинские карты детей (форма № 026/у-2000);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сертификаты о профилактических прививках детей (форма № 156/у-93);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карта профилактических прививок (форма № 063/у);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личные медицинские (санитарные) книжки сотрудников и др.</w:t>
      </w:r>
    </w:p>
    <w:p w:rsidR="0047166E" w:rsidRPr="0047166E" w:rsidRDefault="0047166E" w:rsidP="00D91BA5">
      <w:pPr>
        <w:spacing w:before="375" w:after="0" w:line="240" w:lineRule="auto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Организация деятельности по физическому развитию и оздоровлению детей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B4CD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18"/>
        <w:gridCol w:w="1095"/>
        <w:gridCol w:w="999"/>
        <w:gridCol w:w="1971"/>
        <w:gridCol w:w="1232"/>
        <w:gridCol w:w="465"/>
        <w:gridCol w:w="1867"/>
      </w:tblGrid>
      <w:tr w:rsidR="00C17CB3" w:rsidRPr="0047166E" w:rsidTr="00BC0DA0">
        <w:tc>
          <w:tcPr>
            <w:tcW w:w="175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Создание условий для физического </w:t>
            </w: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развития</w:t>
            </w:r>
          </w:p>
        </w:tc>
        <w:tc>
          <w:tcPr>
            <w:tcW w:w="209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 xml:space="preserve">Формы организации физического </w:t>
            </w: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образования детей</w:t>
            </w:r>
          </w:p>
        </w:tc>
        <w:tc>
          <w:tcPr>
            <w:tcW w:w="36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Система закаливания</w:t>
            </w:r>
          </w:p>
        </w:tc>
        <w:tc>
          <w:tcPr>
            <w:tcW w:w="18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Организация рационального питания</w:t>
            </w:r>
          </w:p>
        </w:tc>
      </w:tr>
      <w:tr w:rsidR="00C17CB3" w:rsidRPr="0047166E" w:rsidTr="00BC0DA0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vAlign w:val="center"/>
            <w:hideMark/>
          </w:tcPr>
          <w:p w:rsidR="0047166E" w:rsidRPr="0047166E" w:rsidRDefault="0047166E" w:rsidP="00D9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vAlign w:val="center"/>
            <w:hideMark/>
          </w:tcPr>
          <w:p w:rsidR="0047166E" w:rsidRPr="0047166E" w:rsidRDefault="0047166E" w:rsidP="00D9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В повседневной </w:t>
            </w: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жизни</w:t>
            </w:r>
          </w:p>
        </w:tc>
        <w:tc>
          <w:tcPr>
            <w:tcW w:w="1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 xml:space="preserve">Специально </w:t>
            </w: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организованная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vAlign w:val="center"/>
            <w:hideMark/>
          </w:tcPr>
          <w:p w:rsidR="0047166E" w:rsidRPr="0047166E" w:rsidRDefault="0047166E" w:rsidP="00D9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C17CB3" w:rsidRPr="0047166E" w:rsidTr="00BC0DA0">
        <w:tc>
          <w:tcPr>
            <w:tcW w:w="1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-гибкий режим.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-групповые занятия.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-прием детей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 улице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-оборудованный спортивный зал.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-спортивная площадка.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-спортивные уголки в группах с необходимым оборудованием.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-повышение компетентности педагогов по вопросам развития детей</w:t>
            </w:r>
          </w:p>
        </w:tc>
        <w:tc>
          <w:tcPr>
            <w:tcW w:w="2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-утренняя гимнастика.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-индивидуальная работа по развитию движений на прогулке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-п/и </w:t>
            </w:r>
            <w:proofErr w:type="spellStart"/>
            <w:proofErr w:type="gramStart"/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спортивные игры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-физкультминутка на занятиях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руководство самостоятельной двигательной деятельностью детей.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-гимнастика после   дневного сна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-физкультурные досуги, забавы, игры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-организация совместной деятельности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-организация культурно-досуговой деятельности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-спортивные праздники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-дни здоровья</w:t>
            </w:r>
          </w:p>
        </w:tc>
        <w:tc>
          <w:tcPr>
            <w:tcW w:w="1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утренний прием на свежем воздухе в теплое время года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-утренняя гимнастика (разные формы: оздоровительный бег, ОРУ, игровая форма)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-облегченная форма одежды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-ходьба босиком в спальне до и после сна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солнечные ванны (в летнее время)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-воздушные ванны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-обширное умывание летом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-обливание ног в летнее время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игры с водой.</w:t>
            </w:r>
          </w:p>
        </w:tc>
        <w:tc>
          <w:tcPr>
            <w:tcW w:w="16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-полоскание рта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организация питания по 10-дневному меню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-организация второго завтрака (соки, фрукты)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-введение овощей и фруктов в обед и полдник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питьевой режим</w:t>
            </w:r>
          </w:p>
        </w:tc>
      </w:tr>
      <w:tr w:rsidR="00C17CB3" w:rsidRPr="0047166E" w:rsidTr="00BC0DA0"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7"/>
                <w:szCs w:val="27"/>
                <w:lang w:eastAsia="ru-RU"/>
              </w:rPr>
              <w:br/>
            </w: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Физические упражнения</w:t>
            </w:r>
          </w:p>
        </w:tc>
        <w:tc>
          <w:tcPr>
            <w:tcW w:w="42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Утренняя гимнастика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Подвижные игры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Спортивные игры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Дыхательная гимнастика после сна</w:t>
            </w:r>
          </w:p>
        </w:tc>
        <w:tc>
          <w:tcPr>
            <w:tcW w:w="2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Все группы</w:t>
            </w:r>
          </w:p>
        </w:tc>
      </w:tr>
      <w:tr w:rsidR="00C17CB3" w:rsidRPr="0047166E" w:rsidTr="00BC0DA0"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Гигиенические и водные процедуры</w:t>
            </w:r>
          </w:p>
        </w:tc>
        <w:tc>
          <w:tcPr>
            <w:tcW w:w="42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Умывание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Мытье рук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Игры с водой</w:t>
            </w:r>
          </w:p>
        </w:tc>
        <w:tc>
          <w:tcPr>
            <w:tcW w:w="2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Все группы</w:t>
            </w:r>
          </w:p>
        </w:tc>
      </w:tr>
      <w:tr w:rsidR="00C17CB3" w:rsidRPr="0047166E" w:rsidTr="00BC0D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vAlign w:val="center"/>
            <w:hideMark/>
          </w:tcPr>
          <w:p w:rsidR="0047166E" w:rsidRPr="0047166E" w:rsidRDefault="0047166E" w:rsidP="00D9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vAlign w:val="center"/>
            <w:hideMark/>
          </w:tcPr>
          <w:p w:rsidR="0047166E" w:rsidRPr="0047166E" w:rsidRDefault="0047166E" w:rsidP="00D9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2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Полоскание рта</w:t>
            </w:r>
          </w:p>
        </w:tc>
        <w:tc>
          <w:tcPr>
            <w:tcW w:w="2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 средней группы</w:t>
            </w:r>
          </w:p>
        </w:tc>
      </w:tr>
      <w:tr w:rsidR="00C17CB3" w:rsidRPr="0047166E" w:rsidTr="00BC0D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vAlign w:val="center"/>
            <w:hideMark/>
          </w:tcPr>
          <w:p w:rsidR="0047166E" w:rsidRPr="0047166E" w:rsidRDefault="0047166E" w:rsidP="00D9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vAlign w:val="center"/>
            <w:hideMark/>
          </w:tcPr>
          <w:p w:rsidR="0047166E" w:rsidRPr="0047166E" w:rsidRDefault="0047166E" w:rsidP="00D91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2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Обеспечение чистоты среды</w:t>
            </w:r>
          </w:p>
        </w:tc>
        <w:tc>
          <w:tcPr>
            <w:tcW w:w="2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Все группы</w:t>
            </w:r>
          </w:p>
        </w:tc>
      </w:tr>
      <w:tr w:rsidR="00C17CB3" w:rsidRPr="0047166E" w:rsidTr="00BC0DA0"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Свето-воздушные</w:t>
            </w:r>
            <w:proofErr w:type="gramEnd"/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ванны</w:t>
            </w:r>
          </w:p>
        </w:tc>
        <w:tc>
          <w:tcPr>
            <w:tcW w:w="42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Проветривание помещений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( в том числе </w:t>
            </w:r>
            <w:proofErr w:type="gramStart"/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сквозное</w:t>
            </w:r>
            <w:proofErr w:type="gramEnd"/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Все группы</w:t>
            </w:r>
          </w:p>
        </w:tc>
      </w:tr>
      <w:tr w:rsidR="00C17CB3" w:rsidRPr="0047166E" w:rsidTr="00BC0DA0"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Активный отдых</w:t>
            </w:r>
          </w:p>
        </w:tc>
        <w:tc>
          <w:tcPr>
            <w:tcW w:w="42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Развлечения 2 раза в месяц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Праздники 1 раз в 2месяца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Игры-забавы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Дни здоровья 1 раз в квартал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Кварцевание</w:t>
            </w:r>
            <w:proofErr w:type="spellEnd"/>
          </w:p>
        </w:tc>
        <w:tc>
          <w:tcPr>
            <w:tcW w:w="2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Все группы</w:t>
            </w:r>
          </w:p>
        </w:tc>
      </w:tr>
      <w:tr w:rsidR="00C17CB3" w:rsidRPr="0047166E" w:rsidTr="00BC0DA0"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BC0DA0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Музыкотерапия</w:t>
            </w:r>
          </w:p>
        </w:tc>
        <w:tc>
          <w:tcPr>
            <w:tcW w:w="42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Музыкальное сопровождение режимных моментов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Музыкальное оформление фона непосредственной образовательной деятельности</w:t>
            </w:r>
          </w:p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Использование музыки в театрализованной деятельности</w:t>
            </w:r>
          </w:p>
        </w:tc>
        <w:tc>
          <w:tcPr>
            <w:tcW w:w="2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Все группы</w:t>
            </w:r>
          </w:p>
        </w:tc>
      </w:tr>
      <w:tr w:rsidR="00C17CB3" w:rsidRPr="0047166E" w:rsidTr="00BC0DA0"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BC0DA0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Стимулирующая терапия</w:t>
            </w:r>
          </w:p>
        </w:tc>
        <w:tc>
          <w:tcPr>
            <w:tcW w:w="42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Витаминизация</w:t>
            </w:r>
          </w:p>
        </w:tc>
        <w:tc>
          <w:tcPr>
            <w:tcW w:w="2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4CD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166E" w:rsidRPr="0047166E" w:rsidRDefault="0047166E" w:rsidP="00D91BA5">
            <w:pPr>
              <w:spacing w:before="225"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7166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Все группы</w:t>
            </w:r>
          </w:p>
        </w:tc>
      </w:tr>
    </w:tbl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 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47166E" w:rsidRPr="0047166E" w:rsidRDefault="0047166E" w:rsidP="00D91B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Нет доступа воспитанников к информационным системам и информационно-телекоммуникационным сетям, в том числе для использования инвалидами и лицами с ОВЗ. Имеется выход в Интернет для педагогического и административного персонала.</w:t>
      </w:r>
    </w:p>
    <w:p w:rsidR="0047166E" w:rsidRPr="0047166E" w:rsidRDefault="0047166E" w:rsidP="0039217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Для поддержки управленческих решений в деятельности </w:t>
      </w:r>
      <w:proofErr w:type="spell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администрации</w:t>
      </w:r>
      <w:proofErr w:type="gram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,у</w:t>
      </w:r>
      <w:proofErr w:type="gram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нификации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делопроизводства, планирования и контроля эффективности использования ресурсов, организации питания в детском саду имеются </w:t>
      </w:r>
      <w:r w:rsidR="00BC0DA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</w:t>
      </w: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компьютер, объединенных в единую локальную сеть.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Все персональные данные размещены с согласия субъект</w:t>
      </w:r>
      <w:proofErr w:type="gram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а(</w:t>
      </w:r>
      <w:proofErr w:type="spellStart"/>
      <w:proofErr w:type="gram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ов</w:t>
      </w:r>
      <w:proofErr w:type="spell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) на обработку персональных данных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Контент является обязательным к размещению</w:t>
      </w:r>
    </w:p>
    <w:p w:rsidR="0047166E" w:rsidRPr="0047166E" w:rsidRDefault="0047166E" w:rsidP="00D91BA5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Информация, содержащаяся в разделе «Сведения об образовательной организации», однозначно идентифицируются как </w:t>
      </w:r>
      <w:proofErr w:type="gramStart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обязательный</w:t>
      </w:r>
      <w:proofErr w:type="gramEnd"/>
      <w:r w:rsidRPr="0047166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к размещению контент</w:t>
      </w:r>
    </w:p>
    <w:p w:rsidR="00DB59C7" w:rsidRPr="00C17CB3" w:rsidRDefault="00DB59C7" w:rsidP="00D91BA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C17CB3">
        <w:rPr>
          <w:rFonts w:ascii="Times New Roman" w:hAnsi="Times New Roman" w:cs="Times New Roman"/>
          <w:color w:val="0D0D0D" w:themeColor="text1" w:themeTint="F2"/>
          <w:sz w:val="24"/>
        </w:rPr>
        <w:t>Во всех помещениях установлены пластиковые окна.</w:t>
      </w:r>
    </w:p>
    <w:p w:rsidR="00DB59C7" w:rsidRPr="00C17CB3" w:rsidRDefault="00DB59C7" w:rsidP="00D91BA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C17CB3">
        <w:rPr>
          <w:rFonts w:ascii="Times New Roman" w:hAnsi="Times New Roman" w:cs="Times New Roman"/>
          <w:color w:val="0D0D0D" w:themeColor="text1" w:themeTint="F2"/>
          <w:sz w:val="24"/>
        </w:rPr>
        <w:t>Благоприятная обстановка</w:t>
      </w:r>
      <w:proofErr w:type="gramStart"/>
      <w:r w:rsidRPr="00C17CB3">
        <w:rPr>
          <w:rFonts w:ascii="Times New Roman" w:hAnsi="Times New Roman" w:cs="Times New Roman"/>
          <w:color w:val="0D0D0D" w:themeColor="text1" w:themeTint="F2"/>
          <w:sz w:val="24"/>
        </w:rPr>
        <w:t xml:space="preserve"> ,</w:t>
      </w:r>
      <w:proofErr w:type="gramEnd"/>
      <w:r w:rsidRPr="00C17CB3">
        <w:rPr>
          <w:rFonts w:ascii="Times New Roman" w:hAnsi="Times New Roman" w:cs="Times New Roman"/>
          <w:color w:val="0D0D0D" w:themeColor="text1" w:themeTint="F2"/>
          <w:sz w:val="24"/>
        </w:rPr>
        <w:t xml:space="preserve"> созданная коллективом ДОУ , позволяет интересно организовывать </w:t>
      </w:r>
      <w:proofErr w:type="spellStart"/>
      <w:r w:rsidRPr="00C17CB3">
        <w:rPr>
          <w:rFonts w:ascii="Times New Roman" w:hAnsi="Times New Roman" w:cs="Times New Roman"/>
          <w:color w:val="0D0D0D" w:themeColor="text1" w:themeTint="F2"/>
          <w:sz w:val="24"/>
        </w:rPr>
        <w:t>воспитательно</w:t>
      </w:r>
      <w:proofErr w:type="spellEnd"/>
      <w:r w:rsidRPr="00C17CB3">
        <w:rPr>
          <w:rFonts w:ascii="Times New Roman" w:hAnsi="Times New Roman" w:cs="Times New Roman"/>
          <w:color w:val="0D0D0D" w:themeColor="text1" w:themeTint="F2"/>
          <w:sz w:val="24"/>
        </w:rPr>
        <w:t>- образовательный процесс.</w:t>
      </w:r>
    </w:p>
    <w:p w:rsidR="00F143B4" w:rsidRPr="00C17CB3" w:rsidRDefault="00F143B4" w:rsidP="00D91BA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sectPr w:rsidR="00F143B4" w:rsidRPr="00C17CB3" w:rsidSect="003921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479"/>
    <w:multiLevelType w:val="multilevel"/>
    <w:tmpl w:val="329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3064D"/>
    <w:multiLevelType w:val="multilevel"/>
    <w:tmpl w:val="CC12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052C1"/>
    <w:multiLevelType w:val="multilevel"/>
    <w:tmpl w:val="E29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567F4"/>
    <w:multiLevelType w:val="multilevel"/>
    <w:tmpl w:val="9D08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C42D3B"/>
    <w:multiLevelType w:val="multilevel"/>
    <w:tmpl w:val="BC90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FB37DF"/>
    <w:multiLevelType w:val="multilevel"/>
    <w:tmpl w:val="493A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99131B"/>
    <w:multiLevelType w:val="multilevel"/>
    <w:tmpl w:val="5BB8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473737"/>
    <w:multiLevelType w:val="hybridMultilevel"/>
    <w:tmpl w:val="F0126960"/>
    <w:lvl w:ilvl="0" w:tplc="81326687">
      <w:start w:val="1"/>
      <w:numFmt w:val="decimal"/>
      <w:lvlText w:val="%1."/>
      <w:lvlJc w:val="left"/>
      <w:pPr>
        <w:ind w:left="720" w:hanging="360"/>
      </w:pPr>
    </w:lvl>
    <w:lvl w:ilvl="1" w:tplc="81326687" w:tentative="1">
      <w:start w:val="1"/>
      <w:numFmt w:val="lowerLetter"/>
      <w:lvlText w:val="%2."/>
      <w:lvlJc w:val="left"/>
      <w:pPr>
        <w:ind w:left="1440" w:hanging="360"/>
      </w:pPr>
    </w:lvl>
    <w:lvl w:ilvl="2" w:tplc="81326687" w:tentative="1">
      <w:start w:val="1"/>
      <w:numFmt w:val="lowerRoman"/>
      <w:lvlText w:val="%3."/>
      <w:lvlJc w:val="right"/>
      <w:pPr>
        <w:ind w:left="2160" w:hanging="180"/>
      </w:pPr>
    </w:lvl>
    <w:lvl w:ilvl="3" w:tplc="81326687" w:tentative="1">
      <w:start w:val="1"/>
      <w:numFmt w:val="decimal"/>
      <w:lvlText w:val="%4."/>
      <w:lvlJc w:val="left"/>
      <w:pPr>
        <w:ind w:left="2880" w:hanging="360"/>
      </w:pPr>
    </w:lvl>
    <w:lvl w:ilvl="4" w:tplc="81326687" w:tentative="1">
      <w:start w:val="1"/>
      <w:numFmt w:val="lowerLetter"/>
      <w:lvlText w:val="%5."/>
      <w:lvlJc w:val="left"/>
      <w:pPr>
        <w:ind w:left="3600" w:hanging="360"/>
      </w:pPr>
    </w:lvl>
    <w:lvl w:ilvl="5" w:tplc="81326687" w:tentative="1">
      <w:start w:val="1"/>
      <w:numFmt w:val="lowerRoman"/>
      <w:lvlText w:val="%6."/>
      <w:lvlJc w:val="right"/>
      <w:pPr>
        <w:ind w:left="4320" w:hanging="180"/>
      </w:pPr>
    </w:lvl>
    <w:lvl w:ilvl="6" w:tplc="81326687" w:tentative="1">
      <w:start w:val="1"/>
      <w:numFmt w:val="decimal"/>
      <w:lvlText w:val="%7."/>
      <w:lvlJc w:val="left"/>
      <w:pPr>
        <w:ind w:left="5040" w:hanging="360"/>
      </w:pPr>
    </w:lvl>
    <w:lvl w:ilvl="7" w:tplc="81326687" w:tentative="1">
      <w:start w:val="1"/>
      <w:numFmt w:val="lowerLetter"/>
      <w:lvlText w:val="%8."/>
      <w:lvlJc w:val="left"/>
      <w:pPr>
        <w:ind w:left="5760" w:hanging="360"/>
      </w:pPr>
    </w:lvl>
    <w:lvl w:ilvl="8" w:tplc="813266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10B89"/>
    <w:multiLevelType w:val="hybridMultilevel"/>
    <w:tmpl w:val="68D8B4E2"/>
    <w:lvl w:ilvl="0" w:tplc="1582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9110D"/>
    <w:multiLevelType w:val="multilevel"/>
    <w:tmpl w:val="ACCE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E45AA2"/>
    <w:multiLevelType w:val="multilevel"/>
    <w:tmpl w:val="6524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706F06"/>
    <w:multiLevelType w:val="multilevel"/>
    <w:tmpl w:val="FC7A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E3266C"/>
    <w:multiLevelType w:val="multilevel"/>
    <w:tmpl w:val="4CFC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286C54"/>
    <w:multiLevelType w:val="multilevel"/>
    <w:tmpl w:val="56B6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9217F6"/>
    <w:multiLevelType w:val="hybridMultilevel"/>
    <w:tmpl w:val="3C862E5E"/>
    <w:lvl w:ilvl="0" w:tplc="D0306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723F8"/>
    <w:multiLevelType w:val="multilevel"/>
    <w:tmpl w:val="13EE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CE4688"/>
    <w:multiLevelType w:val="multilevel"/>
    <w:tmpl w:val="2FC8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6608DD"/>
    <w:multiLevelType w:val="multilevel"/>
    <w:tmpl w:val="5C14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AE4C22"/>
    <w:multiLevelType w:val="multilevel"/>
    <w:tmpl w:val="E0D0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92219"/>
    <w:multiLevelType w:val="hybridMultilevel"/>
    <w:tmpl w:val="C49E59F8"/>
    <w:lvl w:ilvl="0" w:tplc="162AAB9A">
      <w:start w:val="1"/>
      <w:numFmt w:val="decimal"/>
      <w:lvlText w:val="%1-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9"/>
  </w:num>
  <w:num w:numId="5">
    <w:abstractNumId w:val="17"/>
  </w:num>
  <w:num w:numId="6">
    <w:abstractNumId w:val="2"/>
  </w:num>
  <w:num w:numId="7">
    <w:abstractNumId w:val="16"/>
  </w:num>
  <w:num w:numId="8">
    <w:abstractNumId w:val="4"/>
  </w:num>
  <w:num w:numId="9">
    <w:abstractNumId w:val="9"/>
  </w:num>
  <w:num w:numId="10">
    <w:abstractNumId w:val="18"/>
  </w:num>
  <w:num w:numId="11">
    <w:abstractNumId w:val="3"/>
  </w:num>
  <w:num w:numId="12">
    <w:abstractNumId w:val="0"/>
  </w:num>
  <w:num w:numId="13">
    <w:abstractNumId w:val="15"/>
  </w:num>
  <w:num w:numId="14">
    <w:abstractNumId w:val="5"/>
  </w:num>
  <w:num w:numId="15">
    <w:abstractNumId w:val="13"/>
  </w:num>
  <w:num w:numId="16">
    <w:abstractNumId w:val="12"/>
  </w:num>
  <w:num w:numId="17">
    <w:abstractNumId w:val="6"/>
  </w:num>
  <w:num w:numId="18">
    <w:abstractNumId w:val="11"/>
  </w:num>
  <w:num w:numId="19">
    <w:abstractNumId w:val="10"/>
  </w:num>
  <w:num w:numId="20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732"/>
    <w:rsid w:val="00297661"/>
    <w:rsid w:val="00392175"/>
    <w:rsid w:val="0047166E"/>
    <w:rsid w:val="006142E6"/>
    <w:rsid w:val="00653732"/>
    <w:rsid w:val="00784FB0"/>
    <w:rsid w:val="00BC0DA0"/>
    <w:rsid w:val="00C17CB3"/>
    <w:rsid w:val="00C93DB7"/>
    <w:rsid w:val="00D91BA5"/>
    <w:rsid w:val="00DB59C7"/>
    <w:rsid w:val="00DE451E"/>
    <w:rsid w:val="00F1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B0"/>
  </w:style>
  <w:style w:type="paragraph" w:styleId="2">
    <w:name w:val="heading 2"/>
    <w:basedOn w:val="a"/>
    <w:next w:val="a"/>
    <w:link w:val="20"/>
    <w:uiPriority w:val="9"/>
    <w:unhideWhenUsed/>
    <w:qFormat/>
    <w:rsid w:val="00DE45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DB7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E4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401nn.edusite.ru/images/sampledata/doc/menu13.pdf" TargetMode="External"/><Relationship Id="rId216918919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hyperlink" Target="https://dou401nn.edusite.ru/images/sampledata/doc/%D0%BF%D0%B0%D1%81%D0%BF%D0%BE%D1%80%D1%82%D0%B0/metodkabine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401nn.edusite.ru/images/sampledata/doc/%D0%BF%D0%B0%D1%81%D0%BF%D0%BE%D1%80%D1%82%D0%B0/myssal.pdf" TargetMode="External"/><Relationship Id="rId5" Type="http://schemas.openxmlformats.org/officeDocument/2006/relationships/webSettings" Target="webSettings.xml"/><Relationship Id="rId54689164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Елена</cp:lastModifiedBy>
  <cp:revision>2</cp:revision>
  <cp:lastPrinted>2021-09-20T08:44:00Z</cp:lastPrinted>
  <dcterms:created xsi:type="dcterms:W3CDTF">2018-06-21T10:16:00Z</dcterms:created>
  <dcterms:modified xsi:type="dcterms:W3CDTF">2021-09-20T08:44:00Z</dcterms:modified>
</cp:coreProperties>
</file>